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AC1758">
      <w:pPr>
        <w:rPr>
          <w:rFonts w:hint="default" w:ascii="方正仿宋_GB2312" w:hAnsi="方正仿宋_GB2312" w:eastAsia="方正仿宋_GB2312" w:cs="方正仿宋_GB2312"/>
          <w:b w:val="0"/>
          <w:bCs w:val="0"/>
          <w:color w:val="000000" w:themeColor="text1"/>
          <w:sz w:val="32"/>
          <w:szCs w:val="32"/>
          <w:highlight w:val="none"/>
          <w:lang w:val="en-US" w:eastAsia="zh-CN"/>
          <w14:textFill>
            <w14:solidFill>
              <w14:schemeClr w14:val="tx1"/>
            </w14:solidFill>
          </w14:textFill>
        </w:rPr>
      </w:pPr>
      <w:bookmarkStart w:id="0" w:name="_Toc17499"/>
      <w:bookmarkStart w:id="1" w:name="_Toc16098"/>
      <w:bookmarkStart w:id="2" w:name="_Toc23535"/>
      <w:bookmarkStart w:id="3" w:name="_Toc23663"/>
      <w:bookmarkStart w:id="4" w:name="_Toc663"/>
      <w:bookmarkStart w:id="5" w:name="_Toc12242"/>
      <w:bookmarkStart w:id="6" w:name="_Toc9903"/>
      <w:bookmarkStart w:id="7" w:name="_Toc4830"/>
      <w:r>
        <w:rPr>
          <w:rFonts w:hint="eastAsia" w:ascii="方正仿宋_GB2312" w:hAnsi="方正仿宋_GB2312" w:eastAsia="方正仿宋_GB2312" w:cs="方正仿宋_GB2312"/>
          <w:b w:val="0"/>
          <w:bCs w:val="0"/>
          <w:color w:val="000000" w:themeColor="text1"/>
          <w:sz w:val="32"/>
          <w:szCs w:val="32"/>
          <w:highlight w:val="none"/>
          <w:lang w:val="en-US" w:eastAsia="zh-CN"/>
          <w14:textFill>
            <w14:solidFill>
              <w14:schemeClr w14:val="tx1"/>
            </w14:solidFill>
          </w14:textFill>
        </w:rPr>
        <w:t>项目编号：JTWZ20250501</w:t>
      </w:r>
    </w:p>
    <w:p w14:paraId="63C34150">
      <w:pPr>
        <w:pStyle w:val="3"/>
        <w:rPr>
          <w:rFonts w:hint="eastAsia"/>
          <w:color w:val="000000" w:themeColor="text1"/>
          <w:highlight w:val="none"/>
          <w:lang w:val="en-US" w:eastAsia="zh-CN"/>
          <w14:textFill>
            <w14:solidFill>
              <w14:schemeClr w14:val="tx1"/>
            </w14:solidFill>
          </w14:textFill>
        </w:rPr>
      </w:pPr>
    </w:p>
    <w:p w14:paraId="41DBCC2C">
      <w:pPr>
        <w:jc w:val="center"/>
        <w:rPr>
          <w:rFonts w:hint="eastAsia" w:ascii="方正小标宋简体" w:hAnsi="方正小标宋简体" w:eastAsia="方正小标宋简体" w:cs="方正小标宋简体"/>
          <w:b w:val="0"/>
          <w:bCs w:val="0"/>
          <w:color w:val="000000" w:themeColor="text1"/>
          <w:sz w:val="44"/>
          <w:szCs w:val="44"/>
          <w:highlight w:val="none"/>
          <w:lang w:val="en-US"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highlight w:val="none"/>
          <w:lang w:val="en-US" w:eastAsia="zh-CN"/>
          <w14:textFill>
            <w14:solidFill>
              <w14:schemeClr w14:val="tx1"/>
            </w14:solidFill>
          </w14:textFill>
        </w:rPr>
        <w:t>四川省交通物资有限责任公司</w:t>
      </w:r>
    </w:p>
    <w:p w14:paraId="702EDA3F">
      <w:pPr>
        <w:jc w:val="center"/>
        <w:rPr>
          <w:rFonts w:hint="default" w:ascii="方正小标宋简体" w:hAnsi="方正小标宋简体" w:eastAsia="方正小标宋简体" w:cs="方正小标宋简体"/>
          <w:b w:val="0"/>
          <w:bCs w:val="0"/>
          <w:color w:val="000000" w:themeColor="text1"/>
          <w:sz w:val="24"/>
          <w:szCs w:val="24"/>
          <w:highlight w:val="none"/>
          <w:lang w:val="en-US"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highlight w:val="none"/>
          <w:lang w:val="en-US" w:eastAsia="zh-CN"/>
          <w14:textFill>
            <w14:solidFill>
              <w14:schemeClr w14:val="tx1"/>
            </w14:solidFill>
          </w14:textFill>
        </w:rPr>
        <w:t>专项律师事务所</w:t>
      </w:r>
    </w:p>
    <w:p w14:paraId="1ECADA0F">
      <w:pPr>
        <w:jc w:val="center"/>
        <w:rPr>
          <w:rFonts w:hint="eastAsia" w:ascii="方正小标宋简体" w:hAnsi="方正小标宋简体" w:eastAsia="方正小标宋简体" w:cs="方正小标宋简体"/>
          <w:b w:val="0"/>
          <w:bCs w:val="0"/>
          <w:color w:val="000000" w:themeColor="text1"/>
          <w:sz w:val="44"/>
          <w:szCs w:val="44"/>
          <w:highlight w:val="none"/>
          <w:lang w:val="en-US" w:eastAsia="zh-CN"/>
          <w14:textFill>
            <w14:solidFill>
              <w14:schemeClr w14:val="tx1"/>
            </w14:solidFill>
          </w14:textFill>
        </w:rPr>
      </w:pPr>
    </w:p>
    <w:p w14:paraId="0C216AEB">
      <w:pPr>
        <w:jc w:val="center"/>
        <w:rPr>
          <w:rFonts w:hint="eastAsia" w:ascii="方正小标宋简体" w:hAnsi="方正小标宋简体" w:eastAsia="方正小标宋简体" w:cs="方正小标宋简体"/>
          <w:b w:val="0"/>
          <w:bCs w:val="0"/>
          <w:color w:val="000000" w:themeColor="text1"/>
          <w:sz w:val="44"/>
          <w:szCs w:val="44"/>
          <w:highlight w:val="none"/>
          <w:lang w:val="en-US" w:eastAsia="zh-CN"/>
          <w14:textFill>
            <w14:solidFill>
              <w14:schemeClr w14:val="tx1"/>
            </w14:solidFill>
          </w14:textFill>
        </w:rPr>
      </w:pPr>
    </w:p>
    <w:p w14:paraId="4BA6DA05">
      <w:pPr>
        <w:jc w:val="center"/>
        <w:rPr>
          <w:rFonts w:hint="eastAsia" w:ascii="方正小标宋简体" w:hAnsi="方正小标宋简体" w:eastAsia="方正小标宋简体" w:cs="方正小标宋简体"/>
          <w:b w:val="0"/>
          <w:bCs w:val="0"/>
          <w:color w:val="000000" w:themeColor="text1"/>
          <w:sz w:val="48"/>
          <w:szCs w:val="48"/>
          <w:highlight w:val="none"/>
          <w:lang w:val="en-US" w:eastAsia="zh-CN"/>
          <w14:textFill>
            <w14:solidFill>
              <w14:schemeClr w14:val="tx1"/>
            </w14:solidFill>
          </w14:textFill>
        </w:rPr>
      </w:pPr>
    </w:p>
    <w:p w14:paraId="0E574342">
      <w:pPr>
        <w:tabs>
          <w:tab w:val="left" w:pos="6972"/>
        </w:tabs>
        <w:jc w:val="left"/>
        <w:rPr>
          <w:rFonts w:hint="eastAsia" w:ascii="方正小标宋简体" w:hAnsi="方正小标宋简体" w:eastAsia="方正小标宋简体" w:cs="方正小标宋简体"/>
          <w:b w:val="0"/>
          <w:bCs w:val="0"/>
          <w:color w:val="000000" w:themeColor="text1"/>
          <w:sz w:val="48"/>
          <w:szCs w:val="48"/>
          <w:highlight w:val="none"/>
          <w:lang w:val="en-US"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8"/>
          <w:szCs w:val="48"/>
          <w:highlight w:val="none"/>
          <w:lang w:val="en-US" w:eastAsia="zh-CN"/>
          <w14:textFill>
            <w14:solidFill>
              <w14:schemeClr w14:val="tx1"/>
            </w14:solidFill>
          </w14:textFill>
        </w:rPr>
        <w:tab/>
      </w:r>
    </w:p>
    <w:p w14:paraId="43CCBE95">
      <w:pPr>
        <w:jc w:val="center"/>
        <w:rPr>
          <w:rFonts w:hint="eastAsia" w:ascii="方正小标宋简体" w:hAnsi="方正小标宋简体" w:eastAsia="方正小标宋简体" w:cs="方正小标宋简体"/>
          <w:b w:val="0"/>
          <w:bCs w:val="0"/>
          <w:color w:val="000000" w:themeColor="text1"/>
          <w:sz w:val="48"/>
          <w:szCs w:val="48"/>
          <w:highlight w:val="none"/>
          <w:lang w:val="en-US"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8"/>
          <w:szCs w:val="48"/>
          <w:highlight w:val="none"/>
          <w:lang w:val="en-US" w:eastAsia="zh-CN"/>
          <w14:textFill>
            <w14:solidFill>
              <w14:schemeClr w14:val="tx1"/>
            </w14:solidFill>
          </w14:textFill>
        </w:rPr>
        <w:t>比</w:t>
      </w:r>
    </w:p>
    <w:p w14:paraId="41677FC2">
      <w:pPr>
        <w:jc w:val="center"/>
        <w:rPr>
          <w:rFonts w:hint="eastAsia" w:ascii="方正小标宋简体" w:hAnsi="方正小标宋简体" w:eastAsia="方正小标宋简体" w:cs="方正小标宋简体"/>
          <w:b w:val="0"/>
          <w:bCs w:val="0"/>
          <w:color w:val="000000" w:themeColor="text1"/>
          <w:sz w:val="48"/>
          <w:szCs w:val="48"/>
          <w:highlight w:val="none"/>
          <w:lang w:val="en-US"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8"/>
          <w:szCs w:val="48"/>
          <w:highlight w:val="none"/>
          <w:lang w:val="en-US" w:eastAsia="zh-CN"/>
          <w14:textFill>
            <w14:solidFill>
              <w14:schemeClr w14:val="tx1"/>
            </w14:solidFill>
          </w14:textFill>
        </w:rPr>
        <w:t>选</w:t>
      </w:r>
    </w:p>
    <w:p w14:paraId="5621BBBA">
      <w:pPr>
        <w:jc w:val="center"/>
        <w:rPr>
          <w:rFonts w:hint="eastAsia" w:ascii="方正小标宋简体" w:hAnsi="方正小标宋简体" w:eastAsia="方正小标宋简体" w:cs="方正小标宋简体"/>
          <w:b w:val="0"/>
          <w:bCs w:val="0"/>
          <w:color w:val="000000" w:themeColor="text1"/>
          <w:sz w:val="48"/>
          <w:szCs w:val="48"/>
          <w:highlight w:val="none"/>
          <w:lang w:val="en-US"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8"/>
          <w:szCs w:val="48"/>
          <w:highlight w:val="none"/>
          <w:lang w:val="en-US" w:eastAsia="zh-CN"/>
          <w14:textFill>
            <w14:solidFill>
              <w14:schemeClr w14:val="tx1"/>
            </w14:solidFill>
          </w14:textFill>
        </w:rPr>
        <w:t>文</w:t>
      </w:r>
    </w:p>
    <w:p w14:paraId="68401D12">
      <w:pPr>
        <w:jc w:val="center"/>
        <w:rPr>
          <w:rFonts w:hint="eastAsia" w:ascii="方正小标宋简体" w:hAnsi="方正小标宋简体" w:eastAsia="方正小标宋简体" w:cs="方正小标宋简体"/>
          <w:b w:val="0"/>
          <w:bCs w:val="0"/>
          <w:color w:val="000000" w:themeColor="text1"/>
          <w:sz w:val="48"/>
          <w:szCs w:val="48"/>
          <w:highlight w:val="none"/>
          <w:lang w:val="en-US"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8"/>
          <w:szCs w:val="48"/>
          <w:highlight w:val="none"/>
          <w:lang w:val="en-US" w:eastAsia="zh-CN"/>
          <w14:textFill>
            <w14:solidFill>
              <w14:schemeClr w14:val="tx1"/>
            </w14:solidFill>
          </w14:textFill>
        </w:rPr>
        <w:t>件</w:t>
      </w:r>
    </w:p>
    <w:p w14:paraId="1E4F2135">
      <w:pPr>
        <w:jc w:val="center"/>
        <w:rPr>
          <w:rFonts w:hint="eastAsia" w:ascii="方正仿宋_GB2312" w:hAnsi="方正仿宋_GB2312" w:eastAsia="方正仿宋_GB2312" w:cs="方正仿宋_GB2312"/>
          <w:b/>
          <w:bCs/>
          <w:color w:val="000000" w:themeColor="text1"/>
          <w:sz w:val="32"/>
          <w:szCs w:val="32"/>
          <w:highlight w:val="none"/>
          <w:lang w:val="en-US" w:eastAsia="zh-CN"/>
          <w14:textFill>
            <w14:solidFill>
              <w14:schemeClr w14:val="tx1"/>
            </w14:solidFill>
          </w14:textFill>
        </w:rPr>
      </w:pPr>
    </w:p>
    <w:p w14:paraId="404D531A">
      <w:pPr>
        <w:jc w:val="center"/>
        <w:rPr>
          <w:rFonts w:hint="eastAsia" w:ascii="方正仿宋_GB2312" w:hAnsi="方正仿宋_GB2312" w:eastAsia="方正仿宋_GB2312" w:cs="方正仿宋_GB2312"/>
          <w:b/>
          <w:bCs/>
          <w:color w:val="000000" w:themeColor="text1"/>
          <w:sz w:val="32"/>
          <w:szCs w:val="32"/>
          <w:highlight w:val="none"/>
          <w:lang w:val="en-US" w:eastAsia="zh-CN"/>
          <w14:textFill>
            <w14:solidFill>
              <w14:schemeClr w14:val="tx1"/>
            </w14:solidFill>
          </w14:textFill>
        </w:rPr>
      </w:pPr>
    </w:p>
    <w:p w14:paraId="7A35E059">
      <w:pPr>
        <w:jc w:val="both"/>
        <w:rPr>
          <w:rFonts w:hint="eastAsia" w:ascii="方正仿宋_GB2312" w:hAnsi="方正仿宋_GB2312" w:eastAsia="方正仿宋_GB2312" w:cs="方正仿宋_GB2312"/>
          <w:b/>
          <w:bCs/>
          <w:color w:val="000000" w:themeColor="text1"/>
          <w:sz w:val="32"/>
          <w:szCs w:val="32"/>
          <w:highlight w:val="none"/>
          <w:lang w:val="en-US" w:eastAsia="zh-CN"/>
          <w14:textFill>
            <w14:solidFill>
              <w14:schemeClr w14:val="tx1"/>
            </w14:solidFill>
          </w14:textFill>
        </w:rPr>
      </w:pPr>
    </w:p>
    <w:p w14:paraId="56F2BFD0">
      <w:pPr>
        <w:jc w:val="center"/>
        <w:rPr>
          <w:rFonts w:hint="default" w:ascii="方正仿宋_GB2312" w:hAnsi="方正仿宋_GB2312" w:eastAsia="方正仿宋_GB2312" w:cs="方正仿宋_GB2312"/>
          <w:b/>
          <w:bCs/>
          <w:color w:val="000000" w:themeColor="text1"/>
          <w:sz w:val="32"/>
          <w:szCs w:val="32"/>
          <w:highlight w:val="none"/>
          <w:lang w:val="en-US" w:eastAsia="zh-CN"/>
          <w14:textFill>
            <w14:solidFill>
              <w14:schemeClr w14:val="tx1"/>
            </w14:solidFill>
          </w14:textFill>
        </w:rPr>
      </w:pPr>
      <w:r>
        <w:rPr>
          <w:rFonts w:hint="eastAsia" w:ascii="方正仿宋_GB2312" w:hAnsi="方正仿宋_GB2312" w:eastAsia="方正仿宋_GB2312" w:cs="方正仿宋_GB2312"/>
          <w:b/>
          <w:bCs/>
          <w:color w:val="000000" w:themeColor="text1"/>
          <w:sz w:val="32"/>
          <w:szCs w:val="32"/>
          <w:highlight w:val="none"/>
          <w:lang w:val="en-US" w:eastAsia="zh-CN"/>
          <w14:textFill>
            <w14:solidFill>
              <w14:schemeClr w14:val="tx1"/>
            </w14:solidFill>
          </w14:textFill>
        </w:rPr>
        <w:t>比选人：四川省交通物资有限责任公司</w:t>
      </w:r>
    </w:p>
    <w:p w14:paraId="71AE76B2">
      <w:pPr>
        <w:jc w:val="center"/>
        <w:rPr>
          <w:rFonts w:hint="eastAsia" w:ascii="方正仿宋_GB2312" w:hAnsi="方正仿宋_GB2312" w:eastAsia="方正仿宋_GB2312" w:cs="方正仿宋_GB2312"/>
          <w:b/>
          <w:bCs/>
          <w:color w:val="000000" w:themeColor="text1"/>
          <w:sz w:val="32"/>
          <w:szCs w:val="32"/>
          <w:highlight w:val="none"/>
          <w:lang w:val="en-US" w:eastAsia="zh-CN"/>
          <w14:textFill>
            <w14:solidFill>
              <w14:schemeClr w14:val="tx1"/>
            </w14:solidFill>
          </w14:textFill>
        </w:rPr>
      </w:pPr>
      <w:r>
        <w:rPr>
          <w:rFonts w:hint="eastAsia" w:ascii="方正仿宋_GB2312" w:hAnsi="方正仿宋_GB2312" w:eastAsia="方正仿宋_GB2312" w:cs="方正仿宋_GB2312"/>
          <w:b/>
          <w:bCs/>
          <w:color w:val="000000" w:themeColor="text1"/>
          <w:sz w:val="32"/>
          <w:szCs w:val="32"/>
          <w:highlight w:val="none"/>
          <w:lang w:val="en-US" w:eastAsia="zh-CN"/>
          <w14:textFill>
            <w14:solidFill>
              <w14:schemeClr w14:val="tx1"/>
            </w14:solidFill>
          </w14:textFill>
        </w:rPr>
        <w:t>二0二五年五月</w:t>
      </w:r>
    </w:p>
    <w:p w14:paraId="39E24ADA">
      <w:pPr>
        <w:jc w:val="center"/>
        <w:rPr>
          <w:rFonts w:hint="eastAsia" w:ascii="仿宋" w:hAnsi="仿宋" w:eastAsia="仿宋" w:cs="仿宋"/>
          <w:b/>
          <w:bCs/>
          <w:color w:val="000000" w:themeColor="text1"/>
          <w:sz w:val="36"/>
          <w:szCs w:val="36"/>
          <w:highlight w:val="none"/>
          <w14:textFill>
            <w14:solidFill>
              <w14:schemeClr w14:val="tx1"/>
            </w14:solidFill>
          </w14:textFill>
        </w:rPr>
        <w:sectPr>
          <w:footerReference r:id="rId3" w:type="default"/>
          <w:pgSz w:w="11906" w:h="16838"/>
          <w:pgMar w:top="1134" w:right="1134" w:bottom="1134" w:left="1418" w:header="851" w:footer="992" w:gutter="0"/>
          <w:pgNumType w:fmt="numberInDash"/>
          <w:cols w:space="720" w:num="1"/>
          <w:docGrid w:type="lines" w:linePitch="312" w:charSpace="0"/>
        </w:sectPr>
      </w:pPr>
    </w:p>
    <w:p w14:paraId="55E2DA83">
      <w:pPr>
        <w:jc w:val="center"/>
        <w:rPr>
          <w:rFonts w:ascii="仿宋" w:hAnsi="仿宋" w:eastAsia="仿宋" w:cs="仿宋"/>
          <w:b/>
          <w:bCs/>
          <w:color w:val="000000" w:themeColor="text1"/>
          <w:sz w:val="36"/>
          <w:szCs w:val="36"/>
          <w:highlight w:val="none"/>
          <w14:textFill>
            <w14:solidFill>
              <w14:schemeClr w14:val="tx1"/>
            </w14:solidFill>
          </w14:textFill>
        </w:rPr>
      </w:pPr>
      <w:r>
        <w:rPr>
          <w:rFonts w:hint="eastAsia" w:ascii="仿宋" w:hAnsi="仿宋" w:eastAsia="仿宋" w:cs="仿宋"/>
          <w:b/>
          <w:bCs/>
          <w:color w:val="000000" w:themeColor="text1"/>
          <w:sz w:val="36"/>
          <w:szCs w:val="36"/>
          <w:highlight w:val="none"/>
          <w14:textFill>
            <w14:solidFill>
              <w14:schemeClr w14:val="tx1"/>
            </w14:solidFill>
          </w14:textFill>
        </w:rPr>
        <w:t>目  录</w:t>
      </w:r>
    </w:p>
    <w:p w14:paraId="15150002">
      <w:pPr>
        <w:rPr>
          <w:rFonts w:ascii="仿宋" w:hAnsi="仿宋" w:eastAsia="仿宋" w:cs="仿宋"/>
          <w:b/>
          <w:bCs/>
          <w:color w:val="000000" w:themeColor="text1"/>
          <w:sz w:val="32"/>
          <w:szCs w:val="32"/>
          <w:highlight w:val="none"/>
          <w14:textFill>
            <w14:solidFill>
              <w14:schemeClr w14:val="tx1"/>
            </w14:solidFill>
          </w14:textFill>
        </w:rPr>
      </w:pPr>
    </w:p>
    <w:p w14:paraId="365A4C85">
      <w:pPr>
        <w:tabs>
          <w:tab w:val="right" w:leader="dot" w:pos="9354"/>
        </w:tabs>
        <w:rPr>
          <w:rFonts w:ascii="仿宋" w:hAnsi="仿宋" w:eastAsia="仿宋" w:cs="仿宋"/>
          <w:b/>
          <w:bCs/>
          <w:color w:val="000000" w:themeColor="text1"/>
          <w:sz w:val="32"/>
          <w:szCs w:val="32"/>
          <w:highlight w:val="none"/>
          <w:lang w:val="en-US" w:eastAsia="zh-CN" w:bidi="ar-SA"/>
          <w14:textFill>
            <w14:solidFill>
              <w14:schemeClr w14:val="tx1"/>
            </w14:solidFill>
          </w14:textFill>
        </w:rPr>
      </w:pPr>
      <w:r>
        <w:rPr>
          <w:rFonts w:ascii="Calibri" w:hAnsi="Calibri" w:eastAsia="宋体" w:cs="Times New Roman"/>
          <w:color w:val="000000" w:themeColor="text1"/>
          <w:highlight w:val="none"/>
          <w:lang w:val="en-US" w:eastAsia="zh-CN" w:bidi="ar-SA"/>
          <w14:textFill>
            <w14:solidFill>
              <w14:schemeClr w14:val="tx1"/>
            </w14:solidFill>
          </w14:textFill>
        </w:rPr>
        <w:fldChar w:fldCharType="begin"/>
      </w:r>
      <w:r>
        <w:rPr>
          <w:rFonts w:ascii="Calibri" w:hAnsi="Calibri" w:eastAsia="宋体" w:cs="Times New Roman"/>
          <w:color w:val="000000" w:themeColor="text1"/>
          <w:highlight w:val="none"/>
          <w:lang w:val="en-US" w:eastAsia="zh-CN" w:bidi="ar-SA"/>
          <w14:textFill>
            <w14:solidFill>
              <w14:schemeClr w14:val="tx1"/>
            </w14:solidFill>
          </w14:textFill>
        </w:rPr>
        <w:instrText xml:space="preserve"> HYPERLINK \l "_Toc2468" </w:instrText>
      </w:r>
      <w:r>
        <w:rPr>
          <w:rFonts w:ascii="Calibri" w:hAnsi="Calibri" w:eastAsia="宋体" w:cs="Times New Roman"/>
          <w:color w:val="000000" w:themeColor="text1"/>
          <w:highlight w:val="none"/>
          <w:lang w:val="en-US" w:eastAsia="zh-CN" w:bidi="ar-SA"/>
          <w14:textFill>
            <w14:solidFill>
              <w14:schemeClr w14:val="tx1"/>
            </w14:solidFill>
          </w14:textFill>
        </w:rPr>
        <w:fldChar w:fldCharType="separate"/>
      </w:r>
      <w:r>
        <w:rPr>
          <w:rFonts w:hint="eastAsia" w:ascii="仿宋" w:hAnsi="仿宋" w:eastAsia="仿宋" w:cs="仿宋"/>
          <w:b/>
          <w:bCs/>
          <w:color w:val="000000" w:themeColor="text1"/>
          <w:sz w:val="32"/>
          <w:szCs w:val="32"/>
          <w:highlight w:val="none"/>
          <w:lang w:val="en-US" w:eastAsia="zh-CN" w:bidi="ar-SA"/>
          <w14:textFill>
            <w14:solidFill>
              <w14:schemeClr w14:val="tx1"/>
            </w14:solidFill>
          </w14:textFill>
        </w:rPr>
        <w:t>第一章 比选公告</w:t>
      </w:r>
      <w:r>
        <w:rPr>
          <w:rFonts w:hint="eastAsia" w:ascii="仿宋" w:hAnsi="仿宋" w:eastAsia="仿宋" w:cs="仿宋"/>
          <w:b/>
          <w:bCs/>
          <w:color w:val="000000" w:themeColor="text1"/>
          <w:sz w:val="32"/>
          <w:szCs w:val="32"/>
          <w:highlight w:val="none"/>
          <w:lang w:val="en-US" w:eastAsia="zh-CN" w:bidi="ar-SA"/>
          <w14:textFill>
            <w14:solidFill>
              <w14:schemeClr w14:val="tx1"/>
            </w14:solidFill>
          </w14:textFill>
        </w:rPr>
        <w:tab/>
      </w:r>
      <w:r>
        <w:rPr>
          <w:rFonts w:hint="eastAsia" w:ascii="仿宋" w:hAnsi="仿宋" w:eastAsia="仿宋" w:cs="仿宋"/>
          <w:b/>
          <w:bCs/>
          <w:color w:val="000000" w:themeColor="text1"/>
          <w:sz w:val="32"/>
          <w:szCs w:val="32"/>
          <w:highlight w:val="none"/>
          <w:lang w:val="en-US" w:eastAsia="zh-CN" w:bidi="ar-SA"/>
          <w14:textFill>
            <w14:solidFill>
              <w14:schemeClr w14:val="tx1"/>
            </w14:solidFill>
          </w14:textFill>
        </w:rPr>
        <w:t>1</w:t>
      </w:r>
      <w:r>
        <w:rPr>
          <w:rFonts w:hint="eastAsia" w:ascii="仿宋" w:hAnsi="仿宋" w:eastAsia="仿宋" w:cs="仿宋"/>
          <w:b/>
          <w:bCs/>
          <w:color w:val="000000" w:themeColor="text1"/>
          <w:sz w:val="32"/>
          <w:szCs w:val="32"/>
          <w:highlight w:val="none"/>
          <w:lang w:val="en-US" w:eastAsia="zh-CN" w:bidi="ar-SA"/>
          <w14:textFill>
            <w14:solidFill>
              <w14:schemeClr w14:val="tx1"/>
            </w14:solidFill>
          </w14:textFill>
        </w:rPr>
        <w:fldChar w:fldCharType="end"/>
      </w:r>
    </w:p>
    <w:p w14:paraId="37D2550E">
      <w:pPr>
        <w:tabs>
          <w:tab w:val="right" w:leader="dot" w:pos="9354"/>
        </w:tabs>
        <w:rPr>
          <w:rFonts w:ascii="仿宋" w:hAnsi="仿宋" w:eastAsia="仿宋" w:cs="仿宋"/>
          <w:b/>
          <w:bCs/>
          <w:color w:val="000000" w:themeColor="text1"/>
          <w:sz w:val="32"/>
          <w:szCs w:val="32"/>
          <w:highlight w:val="none"/>
          <w:lang w:val="en-US" w:eastAsia="zh-CN" w:bidi="ar-SA"/>
          <w14:textFill>
            <w14:solidFill>
              <w14:schemeClr w14:val="tx1"/>
            </w14:solidFill>
          </w14:textFill>
        </w:rPr>
      </w:pPr>
      <w:r>
        <w:rPr>
          <w:rFonts w:ascii="Calibri" w:hAnsi="Calibri" w:eastAsia="宋体" w:cs="Times New Roman"/>
          <w:color w:val="000000" w:themeColor="text1"/>
          <w:highlight w:val="none"/>
          <w:lang w:val="en-US" w:eastAsia="zh-CN" w:bidi="ar-SA"/>
          <w14:textFill>
            <w14:solidFill>
              <w14:schemeClr w14:val="tx1"/>
            </w14:solidFill>
          </w14:textFill>
        </w:rPr>
        <w:fldChar w:fldCharType="begin"/>
      </w:r>
      <w:r>
        <w:rPr>
          <w:rFonts w:ascii="Calibri" w:hAnsi="Calibri" w:eastAsia="宋体" w:cs="Times New Roman"/>
          <w:color w:val="000000" w:themeColor="text1"/>
          <w:highlight w:val="none"/>
          <w:lang w:val="en-US" w:eastAsia="zh-CN" w:bidi="ar-SA"/>
          <w14:textFill>
            <w14:solidFill>
              <w14:schemeClr w14:val="tx1"/>
            </w14:solidFill>
          </w14:textFill>
        </w:rPr>
        <w:instrText xml:space="preserve"> HYPERLINK \l "_Toc8513" </w:instrText>
      </w:r>
      <w:r>
        <w:rPr>
          <w:rFonts w:ascii="Calibri" w:hAnsi="Calibri" w:eastAsia="宋体" w:cs="Times New Roman"/>
          <w:color w:val="000000" w:themeColor="text1"/>
          <w:highlight w:val="none"/>
          <w:lang w:val="en-US" w:eastAsia="zh-CN" w:bidi="ar-SA"/>
          <w14:textFill>
            <w14:solidFill>
              <w14:schemeClr w14:val="tx1"/>
            </w14:solidFill>
          </w14:textFill>
        </w:rPr>
        <w:fldChar w:fldCharType="separate"/>
      </w:r>
      <w:r>
        <w:rPr>
          <w:rFonts w:hint="eastAsia" w:ascii="仿宋" w:hAnsi="仿宋" w:eastAsia="仿宋" w:cs="仿宋"/>
          <w:b/>
          <w:bCs/>
          <w:color w:val="000000" w:themeColor="text1"/>
          <w:sz w:val="32"/>
          <w:szCs w:val="32"/>
          <w:highlight w:val="none"/>
          <w:lang w:val="en-US" w:eastAsia="zh-CN" w:bidi="ar-SA"/>
          <w14:textFill>
            <w14:solidFill>
              <w14:schemeClr w14:val="tx1"/>
            </w14:solidFill>
          </w14:textFill>
        </w:rPr>
        <w:t>第二章 比选申请人须知</w:t>
      </w:r>
      <w:r>
        <w:rPr>
          <w:rFonts w:hint="eastAsia" w:ascii="仿宋" w:hAnsi="仿宋" w:eastAsia="仿宋" w:cs="仿宋"/>
          <w:b/>
          <w:bCs/>
          <w:color w:val="000000" w:themeColor="text1"/>
          <w:sz w:val="32"/>
          <w:szCs w:val="32"/>
          <w:highlight w:val="none"/>
          <w:lang w:val="en-US" w:eastAsia="zh-CN" w:bidi="ar-SA"/>
          <w14:textFill>
            <w14:solidFill>
              <w14:schemeClr w14:val="tx1"/>
            </w14:solidFill>
          </w14:textFill>
        </w:rPr>
        <w:tab/>
      </w:r>
      <w:r>
        <w:rPr>
          <w:rFonts w:hint="eastAsia" w:ascii="仿宋" w:hAnsi="仿宋" w:eastAsia="仿宋" w:cs="仿宋"/>
          <w:b/>
          <w:bCs/>
          <w:color w:val="000000" w:themeColor="text1"/>
          <w:sz w:val="32"/>
          <w:szCs w:val="32"/>
          <w:highlight w:val="none"/>
          <w:lang w:val="en-US" w:eastAsia="zh-CN" w:bidi="ar-SA"/>
          <w14:textFill>
            <w14:solidFill>
              <w14:schemeClr w14:val="tx1"/>
            </w14:solidFill>
          </w14:textFill>
        </w:rPr>
        <w:t>3</w:t>
      </w:r>
      <w:r>
        <w:rPr>
          <w:rFonts w:hint="eastAsia" w:ascii="仿宋" w:hAnsi="仿宋" w:eastAsia="仿宋" w:cs="仿宋"/>
          <w:b/>
          <w:bCs/>
          <w:color w:val="000000" w:themeColor="text1"/>
          <w:sz w:val="32"/>
          <w:szCs w:val="32"/>
          <w:highlight w:val="none"/>
          <w:lang w:val="en-US" w:eastAsia="zh-CN" w:bidi="ar-SA"/>
          <w14:textFill>
            <w14:solidFill>
              <w14:schemeClr w14:val="tx1"/>
            </w14:solidFill>
          </w14:textFill>
        </w:rPr>
        <w:fldChar w:fldCharType="end"/>
      </w:r>
    </w:p>
    <w:p w14:paraId="4465951D">
      <w:pPr>
        <w:tabs>
          <w:tab w:val="right" w:leader="dot" w:pos="9354"/>
        </w:tabs>
        <w:rPr>
          <w:rFonts w:ascii="仿宋" w:hAnsi="仿宋" w:eastAsia="仿宋" w:cs="仿宋"/>
          <w:b/>
          <w:bCs/>
          <w:color w:val="000000" w:themeColor="text1"/>
          <w:sz w:val="32"/>
          <w:szCs w:val="32"/>
          <w:highlight w:val="none"/>
          <w:lang w:val="en-US" w:eastAsia="zh-CN" w:bidi="ar-SA"/>
          <w14:textFill>
            <w14:solidFill>
              <w14:schemeClr w14:val="tx1"/>
            </w14:solidFill>
          </w14:textFill>
        </w:rPr>
      </w:pPr>
      <w:r>
        <w:rPr>
          <w:rFonts w:ascii="Calibri" w:hAnsi="Calibri" w:eastAsia="宋体" w:cs="Times New Roman"/>
          <w:color w:val="000000" w:themeColor="text1"/>
          <w:highlight w:val="none"/>
          <w:lang w:val="en-US" w:eastAsia="zh-CN" w:bidi="ar-SA"/>
          <w14:textFill>
            <w14:solidFill>
              <w14:schemeClr w14:val="tx1"/>
            </w14:solidFill>
          </w14:textFill>
        </w:rPr>
        <w:fldChar w:fldCharType="begin"/>
      </w:r>
      <w:r>
        <w:rPr>
          <w:rFonts w:ascii="Calibri" w:hAnsi="Calibri" w:eastAsia="宋体" w:cs="Times New Roman"/>
          <w:color w:val="000000" w:themeColor="text1"/>
          <w:highlight w:val="none"/>
          <w:lang w:val="en-US" w:eastAsia="zh-CN" w:bidi="ar-SA"/>
          <w14:textFill>
            <w14:solidFill>
              <w14:schemeClr w14:val="tx1"/>
            </w14:solidFill>
          </w14:textFill>
        </w:rPr>
        <w:instrText xml:space="preserve"> HYPERLINK \l "_Toc19085" </w:instrText>
      </w:r>
      <w:r>
        <w:rPr>
          <w:rFonts w:ascii="Calibri" w:hAnsi="Calibri" w:eastAsia="宋体" w:cs="Times New Roman"/>
          <w:color w:val="000000" w:themeColor="text1"/>
          <w:highlight w:val="none"/>
          <w:lang w:val="en-US" w:eastAsia="zh-CN" w:bidi="ar-SA"/>
          <w14:textFill>
            <w14:solidFill>
              <w14:schemeClr w14:val="tx1"/>
            </w14:solidFill>
          </w14:textFill>
        </w:rPr>
        <w:fldChar w:fldCharType="separate"/>
      </w:r>
      <w:r>
        <w:rPr>
          <w:rFonts w:hint="eastAsia" w:ascii="仿宋" w:hAnsi="仿宋" w:eastAsia="仿宋" w:cs="仿宋"/>
          <w:b/>
          <w:bCs/>
          <w:color w:val="000000" w:themeColor="text1"/>
          <w:sz w:val="32"/>
          <w:szCs w:val="32"/>
          <w:highlight w:val="none"/>
          <w:lang w:val="en-US" w:eastAsia="zh-CN" w:bidi="ar-SA"/>
          <w14:textFill>
            <w14:solidFill>
              <w14:schemeClr w14:val="tx1"/>
            </w14:solidFill>
          </w14:textFill>
        </w:rPr>
        <w:t>第三章 比选申请人的资格要求证明材料</w:t>
      </w:r>
      <w:r>
        <w:rPr>
          <w:rFonts w:hint="eastAsia" w:ascii="仿宋" w:hAnsi="仿宋" w:eastAsia="仿宋" w:cs="仿宋"/>
          <w:b/>
          <w:bCs/>
          <w:color w:val="000000" w:themeColor="text1"/>
          <w:sz w:val="32"/>
          <w:szCs w:val="32"/>
          <w:highlight w:val="none"/>
          <w:lang w:val="en-US" w:eastAsia="zh-CN" w:bidi="ar-SA"/>
          <w14:textFill>
            <w14:solidFill>
              <w14:schemeClr w14:val="tx1"/>
            </w14:solidFill>
          </w14:textFill>
        </w:rPr>
        <w:tab/>
      </w:r>
      <w:r>
        <w:rPr>
          <w:rFonts w:hint="eastAsia" w:ascii="仿宋" w:hAnsi="仿宋" w:eastAsia="仿宋" w:cs="仿宋"/>
          <w:b/>
          <w:bCs/>
          <w:color w:val="000000" w:themeColor="text1"/>
          <w:sz w:val="32"/>
          <w:szCs w:val="32"/>
          <w:highlight w:val="none"/>
          <w:lang w:val="en-US" w:eastAsia="zh-CN" w:bidi="ar-SA"/>
          <w14:textFill>
            <w14:solidFill>
              <w14:schemeClr w14:val="tx1"/>
            </w14:solidFill>
          </w14:textFill>
        </w:rPr>
        <w:t>8</w:t>
      </w:r>
      <w:r>
        <w:rPr>
          <w:rFonts w:hint="eastAsia" w:ascii="仿宋" w:hAnsi="仿宋" w:eastAsia="仿宋" w:cs="仿宋"/>
          <w:b/>
          <w:bCs/>
          <w:color w:val="000000" w:themeColor="text1"/>
          <w:sz w:val="32"/>
          <w:szCs w:val="32"/>
          <w:highlight w:val="none"/>
          <w:lang w:val="en-US" w:eastAsia="zh-CN" w:bidi="ar-SA"/>
          <w14:textFill>
            <w14:solidFill>
              <w14:schemeClr w14:val="tx1"/>
            </w14:solidFill>
          </w14:textFill>
        </w:rPr>
        <w:fldChar w:fldCharType="end"/>
      </w:r>
    </w:p>
    <w:p w14:paraId="5046DDD7">
      <w:pPr>
        <w:tabs>
          <w:tab w:val="right" w:leader="dot" w:pos="9354"/>
        </w:tabs>
        <w:rPr>
          <w:rFonts w:ascii="仿宋" w:hAnsi="仿宋" w:eastAsia="仿宋" w:cs="仿宋"/>
          <w:b/>
          <w:bCs/>
          <w:color w:val="000000" w:themeColor="text1"/>
          <w:sz w:val="32"/>
          <w:szCs w:val="32"/>
          <w:highlight w:val="none"/>
          <w:lang w:val="en-US" w:eastAsia="zh-CN" w:bidi="ar-SA"/>
          <w14:textFill>
            <w14:solidFill>
              <w14:schemeClr w14:val="tx1"/>
            </w14:solidFill>
          </w14:textFill>
        </w:rPr>
      </w:pPr>
      <w:r>
        <w:rPr>
          <w:rFonts w:ascii="Calibri" w:hAnsi="Calibri" w:eastAsia="宋体" w:cs="Times New Roman"/>
          <w:color w:val="000000" w:themeColor="text1"/>
          <w:highlight w:val="none"/>
          <w:lang w:val="en-US" w:eastAsia="zh-CN" w:bidi="ar-SA"/>
          <w14:textFill>
            <w14:solidFill>
              <w14:schemeClr w14:val="tx1"/>
            </w14:solidFill>
          </w14:textFill>
        </w:rPr>
        <w:fldChar w:fldCharType="begin"/>
      </w:r>
      <w:r>
        <w:rPr>
          <w:rFonts w:ascii="Calibri" w:hAnsi="Calibri" w:eastAsia="宋体" w:cs="Times New Roman"/>
          <w:color w:val="000000" w:themeColor="text1"/>
          <w:highlight w:val="none"/>
          <w:lang w:val="en-US" w:eastAsia="zh-CN" w:bidi="ar-SA"/>
          <w14:textFill>
            <w14:solidFill>
              <w14:schemeClr w14:val="tx1"/>
            </w14:solidFill>
          </w14:textFill>
        </w:rPr>
        <w:instrText xml:space="preserve"> HYPERLINK \l "_Toc302" </w:instrText>
      </w:r>
      <w:r>
        <w:rPr>
          <w:rFonts w:ascii="Calibri" w:hAnsi="Calibri" w:eastAsia="宋体" w:cs="Times New Roman"/>
          <w:color w:val="000000" w:themeColor="text1"/>
          <w:highlight w:val="none"/>
          <w:lang w:val="en-US" w:eastAsia="zh-CN" w:bidi="ar-SA"/>
          <w14:textFill>
            <w14:solidFill>
              <w14:schemeClr w14:val="tx1"/>
            </w14:solidFill>
          </w14:textFill>
        </w:rPr>
        <w:fldChar w:fldCharType="separate"/>
      </w:r>
      <w:r>
        <w:rPr>
          <w:rFonts w:hint="eastAsia" w:ascii="仿宋" w:hAnsi="仿宋" w:eastAsia="仿宋" w:cs="仿宋"/>
          <w:b/>
          <w:bCs/>
          <w:color w:val="000000" w:themeColor="text1"/>
          <w:sz w:val="32"/>
          <w:szCs w:val="32"/>
          <w:highlight w:val="none"/>
          <w:lang w:val="en-US" w:eastAsia="zh-CN" w:bidi="ar-SA"/>
          <w14:textFill>
            <w14:solidFill>
              <w14:schemeClr w14:val="tx1"/>
            </w14:solidFill>
          </w14:textFill>
        </w:rPr>
        <w:t>第四章 比选申请书格式</w:t>
      </w:r>
      <w:r>
        <w:rPr>
          <w:rFonts w:hint="eastAsia" w:ascii="仿宋" w:hAnsi="仿宋" w:eastAsia="仿宋" w:cs="仿宋"/>
          <w:b/>
          <w:bCs/>
          <w:color w:val="000000" w:themeColor="text1"/>
          <w:sz w:val="32"/>
          <w:szCs w:val="32"/>
          <w:highlight w:val="none"/>
          <w:lang w:val="en-US" w:eastAsia="zh-CN" w:bidi="ar-SA"/>
          <w14:textFill>
            <w14:solidFill>
              <w14:schemeClr w14:val="tx1"/>
            </w14:solidFill>
          </w14:textFill>
        </w:rPr>
        <w:tab/>
      </w:r>
      <w:r>
        <w:rPr>
          <w:rFonts w:hint="eastAsia" w:ascii="仿宋" w:hAnsi="仿宋" w:eastAsia="仿宋" w:cs="仿宋"/>
          <w:b/>
          <w:bCs/>
          <w:color w:val="000000" w:themeColor="text1"/>
          <w:sz w:val="32"/>
          <w:szCs w:val="32"/>
          <w:highlight w:val="none"/>
          <w:lang w:val="en-US" w:eastAsia="zh-CN" w:bidi="ar-SA"/>
          <w14:textFill>
            <w14:solidFill>
              <w14:schemeClr w14:val="tx1"/>
            </w14:solidFill>
          </w14:textFill>
        </w:rPr>
        <w:t>9</w:t>
      </w:r>
      <w:r>
        <w:rPr>
          <w:rFonts w:hint="eastAsia" w:ascii="仿宋" w:hAnsi="仿宋" w:eastAsia="仿宋" w:cs="仿宋"/>
          <w:b/>
          <w:bCs/>
          <w:color w:val="000000" w:themeColor="text1"/>
          <w:sz w:val="32"/>
          <w:szCs w:val="32"/>
          <w:highlight w:val="none"/>
          <w:lang w:val="en-US" w:eastAsia="zh-CN" w:bidi="ar-SA"/>
          <w14:textFill>
            <w14:solidFill>
              <w14:schemeClr w14:val="tx1"/>
            </w14:solidFill>
          </w14:textFill>
        </w:rPr>
        <w:fldChar w:fldCharType="end"/>
      </w:r>
    </w:p>
    <w:p w14:paraId="09823CEE">
      <w:pPr>
        <w:tabs>
          <w:tab w:val="right" w:leader="dot" w:pos="9354"/>
        </w:tabs>
        <w:rPr>
          <w:rFonts w:hint="default" w:ascii="仿宋" w:hAnsi="仿宋" w:eastAsia="仿宋" w:cs="仿宋"/>
          <w:b/>
          <w:bCs/>
          <w:color w:val="000000" w:themeColor="text1"/>
          <w:sz w:val="32"/>
          <w:szCs w:val="32"/>
          <w:highlight w:val="none"/>
          <w:lang w:val="en-US" w:eastAsia="zh-CN" w:bidi="ar-SA"/>
          <w14:textFill>
            <w14:solidFill>
              <w14:schemeClr w14:val="tx1"/>
            </w14:solidFill>
          </w14:textFill>
        </w:rPr>
      </w:pPr>
      <w:r>
        <w:rPr>
          <w:rFonts w:ascii="Calibri" w:hAnsi="Calibri" w:eastAsia="宋体" w:cs="Times New Roman"/>
          <w:color w:val="000000" w:themeColor="text1"/>
          <w:highlight w:val="none"/>
          <w:lang w:val="en-US" w:eastAsia="zh-CN" w:bidi="ar-SA"/>
          <w14:textFill>
            <w14:solidFill>
              <w14:schemeClr w14:val="tx1"/>
            </w14:solidFill>
          </w14:textFill>
        </w:rPr>
        <w:fldChar w:fldCharType="begin"/>
      </w:r>
      <w:r>
        <w:rPr>
          <w:rFonts w:ascii="Calibri" w:hAnsi="Calibri" w:eastAsia="宋体" w:cs="Times New Roman"/>
          <w:color w:val="000000" w:themeColor="text1"/>
          <w:highlight w:val="none"/>
          <w:lang w:val="en-US" w:eastAsia="zh-CN" w:bidi="ar-SA"/>
          <w14:textFill>
            <w14:solidFill>
              <w14:schemeClr w14:val="tx1"/>
            </w14:solidFill>
          </w14:textFill>
        </w:rPr>
        <w:instrText xml:space="preserve"> HYPERLINK \l "_Toc31984" </w:instrText>
      </w:r>
      <w:r>
        <w:rPr>
          <w:rFonts w:ascii="Calibri" w:hAnsi="Calibri" w:eastAsia="宋体" w:cs="Times New Roman"/>
          <w:color w:val="000000" w:themeColor="text1"/>
          <w:highlight w:val="none"/>
          <w:lang w:val="en-US" w:eastAsia="zh-CN" w:bidi="ar-SA"/>
          <w14:textFill>
            <w14:solidFill>
              <w14:schemeClr w14:val="tx1"/>
            </w14:solidFill>
          </w14:textFill>
        </w:rPr>
        <w:fldChar w:fldCharType="separate"/>
      </w:r>
      <w:r>
        <w:rPr>
          <w:rFonts w:hint="eastAsia" w:ascii="仿宋" w:hAnsi="仿宋" w:eastAsia="仿宋" w:cs="仿宋"/>
          <w:b/>
          <w:bCs/>
          <w:color w:val="000000" w:themeColor="text1"/>
          <w:sz w:val="32"/>
          <w:szCs w:val="32"/>
          <w:highlight w:val="none"/>
          <w:lang w:val="en-US" w:eastAsia="zh-CN" w:bidi="ar-SA"/>
          <w14:textFill>
            <w14:solidFill>
              <w14:schemeClr w14:val="tx1"/>
            </w14:solidFill>
          </w14:textFill>
        </w:rPr>
        <w:t>第五章 项目需求及服务、团队等相关要求</w:t>
      </w:r>
      <w:r>
        <w:rPr>
          <w:rFonts w:hint="eastAsia" w:ascii="仿宋" w:hAnsi="仿宋" w:eastAsia="仿宋" w:cs="仿宋"/>
          <w:b/>
          <w:bCs/>
          <w:color w:val="000000" w:themeColor="text1"/>
          <w:sz w:val="32"/>
          <w:szCs w:val="32"/>
          <w:highlight w:val="none"/>
          <w:lang w:val="en-US" w:eastAsia="zh-CN" w:bidi="ar-SA"/>
          <w14:textFill>
            <w14:solidFill>
              <w14:schemeClr w14:val="tx1"/>
            </w14:solidFill>
          </w14:textFill>
        </w:rPr>
        <w:tab/>
      </w:r>
      <w:r>
        <w:rPr>
          <w:rFonts w:hint="eastAsia" w:ascii="仿宋" w:hAnsi="仿宋" w:eastAsia="仿宋" w:cs="仿宋"/>
          <w:b/>
          <w:bCs/>
          <w:color w:val="000000" w:themeColor="text1"/>
          <w:sz w:val="32"/>
          <w:szCs w:val="32"/>
          <w:highlight w:val="none"/>
          <w:lang w:val="en-US" w:eastAsia="zh-CN" w:bidi="ar-SA"/>
          <w14:textFill>
            <w14:solidFill>
              <w14:schemeClr w14:val="tx1"/>
            </w14:solidFill>
          </w14:textFill>
        </w:rPr>
        <w:t>2</w:t>
      </w:r>
      <w:r>
        <w:rPr>
          <w:rFonts w:hint="eastAsia" w:ascii="仿宋" w:hAnsi="仿宋" w:eastAsia="仿宋" w:cs="仿宋"/>
          <w:b/>
          <w:bCs/>
          <w:color w:val="000000" w:themeColor="text1"/>
          <w:sz w:val="32"/>
          <w:szCs w:val="32"/>
          <w:highlight w:val="none"/>
          <w:lang w:val="en-US" w:eastAsia="zh-CN" w:bidi="ar-SA"/>
          <w14:textFill>
            <w14:solidFill>
              <w14:schemeClr w14:val="tx1"/>
            </w14:solidFill>
          </w14:textFill>
        </w:rPr>
        <w:fldChar w:fldCharType="end"/>
      </w:r>
      <w:r>
        <w:rPr>
          <w:rFonts w:hint="eastAsia" w:ascii="仿宋" w:hAnsi="仿宋" w:eastAsia="仿宋" w:cs="仿宋"/>
          <w:b/>
          <w:bCs/>
          <w:color w:val="000000" w:themeColor="text1"/>
          <w:sz w:val="32"/>
          <w:szCs w:val="32"/>
          <w:highlight w:val="none"/>
          <w:lang w:val="en-US" w:eastAsia="zh-CN" w:bidi="ar-SA"/>
          <w14:textFill>
            <w14:solidFill>
              <w14:schemeClr w14:val="tx1"/>
            </w14:solidFill>
          </w14:textFill>
        </w:rPr>
        <w:t>7</w:t>
      </w:r>
    </w:p>
    <w:p w14:paraId="06D62F28">
      <w:pPr>
        <w:tabs>
          <w:tab w:val="right" w:leader="dot" w:pos="9354"/>
        </w:tabs>
        <w:rPr>
          <w:rFonts w:hint="default" w:ascii="仿宋" w:hAnsi="仿宋" w:eastAsia="仿宋" w:cs="仿宋"/>
          <w:b/>
          <w:bCs/>
          <w:color w:val="000000" w:themeColor="text1"/>
          <w:sz w:val="32"/>
          <w:szCs w:val="32"/>
          <w:highlight w:val="none"/>
          <w:lang w:val="en-US" w:eastAsia="zh-CN" w:bidi="ar-SA"/>
          <w14:textFill>
            <w14:solidFill>
              <w14:schemeClr w14:val="tx1"/>
            </w14:solidFill>
          </w14:textFill>
        </w:rPr>
      </w:pPr>
      <w:r>
        <w:rPr>
          <w:rFonts w:ascii="Calibri" w:hAnsi="Calibri" w:eastAsia="宋体" w:cs="Times New Roman"/>
          <w:color w:val="000000" w:themeColor="text1"/>
          <w:highlight w:val="none"/>
          <w:lang w:val="en-US" w:eastAsia="zh-CN" w:bidi="ar-SA"/>
          <w14:textFill>
            <w14:solidFill>
              <w14:schemeClr w14:val="tx1"/>
            </w14:solidFill>
          </w14:textFill>
        </w:rPr>
        <w:fldChar w:fldCharType="begin"/>
      </w:r>
      <w:r>
        <w:rPr>
          <w:rFonts w:ascii="Calibri" w:hAnsi="Calibri" w:eastAsia="宋体" w:cs="Times New Roman"/>
          <w:color w:val="000000" w:themeColor="text1"/>
          <w:highlight w:val="none"/>
          <w:lang w:val="en-US" w:eastAsia="zh-CN" w:bidi="ar-SA"/>
          <w14:textFill>
            <w14:solidFill>
              <w14:schemeClr w14:val="tx1"/>
            </w14:solidFill>
          </w14:textFill>
        </w:rPr>
        <w:instrText xml:space="preserve"> HYPERLINK \l "_Toc17709" </w:instrText>
      </w:r>
      <w:r>
        <w:rPr>
          <w:rFonts w:ascii="Calibri" w:hAnsi="Calibri" w:eastAsia="宋体" w:cs="Times New Roman"/>
          <w:color w:val="000000" w:themeColor="text1"/>
          <w:highlight w:val="none"/>
          <w:lang w:val="en-US" w:eastAsia="zh-CN" w:bidi="ar-SA"/>
          <w14:textFill>
            <w14:solidFill>
              <w14:schemeClr w14:val="tx1"/>
            </w14:solidFill>
          </w14:textFill>
        </w:rPr>
        <w:fldChar w:fldCharType="separate"/>
      </w:r>
      <w:r>
        <w:rPr>
          <w:rFonts w:hint="eastAsia" w:ascii="仿宋" w:hAnsi="仿宋" w:eastAsia="仿宋" w:cs="仿宋"/>
          <w:b/>
          <w:bCs/>
          <w:color w:val="000000" w:themeColor="text1"/>
          <w:sz w:val="32"/>
          <w:szCs w:val="32"/>
          <w:highlight w:val="none"/>
          <w:lang w:val="en-US" w:eastAsia="zh-CN" w:bidi="ar-SA"/>
          <w14:textFill>
            <w14:solidFill>
              <w14:schemeClr w14:val="tx1"/>
            </w14:solidFill>
          </w14:textFill>
        </w:rPr>
        <w:t>第六章 评审方法</w:t>
      </w:r>
      <w:r>
        <w:rPr>
          <w:rFonts w:hint="eastAsia" w:ascii="仿宋" w:hAnsi="仿宋" w:eastAsia="仿宋" w:cs="仿宋"/>
          <w:b/>
          <w:bCs/>
          <w:color w:val="000000" w:themeColor="text1"/>
          <w:sz w:val="32"/>
          <w:szCs w:val="32"/>
          <w:highlight w:val="none"/>
          <w:lang w:val="en-US" w:eastAsia="zh-CN" w:bidi="ar-SA"/>
          <w14:textFill>
            <w14:solidFill>
              <w14:schemeClr w14:val="tx1"/>
            </w14:solidFill>
          </w14:textFill>
        </w:rPr>
        <w:tab/>
      </w:r>
      <w:r>
        <w:rPr>
          <w:rFonts w:hint="eastAsia" w:ascii="仿宋" w:hAnsi="仿宋" w:eastAsia="仿宋" w:cs="仿宋"/>
          <w:b/>
          <w:bCs/>
          <w:color w:val="000000" w:themeColor="text1"/>
          <w:sz w:val="32"/>
          <w:szCs w:val="32"/>
          <w:highlight w:val="none"/>
          <w:lang w:val="en-US" w:eastAsia="zh-CN" w:bidi="ar-SA"/>
          <w14:textFill>
            <w14:solidFill>
              <w14:schemeClr w14:val="tx1"/>
            </w14:solidFill>
          </w14:textFill>
        </w:rPr>
        <w:t>2</w:t>
      </w:r>
      <w:r>
        <w:rPr>
          <w:rFonts w:hint="eastAsia" w:ascii="仿宋" w:hAnsi="仿宋" w:eastAsia="仿宋" w:cs="仿宋"/>
          <w:b/>
          <w:bCs/>
          <w:color w:val="000000" w:themeColor="text1"/>
          <w:sz w:val="32"/>
          <w:szCs w:val="32"/>
          <w:highlight w:val="none"/>
          <w:lang w:val="en-US" w:eastAsia="zh-CN" w:bidi="ar-SA"/>
          <w14:textFill>
            <w14:solidFill>
              <w14:schemeClr w14:val="tx1"/>
            </w14:solidFill>
          </w14:textFill>
        </w:rPr>
        <w:fldChar w:fldCharType="end"/>
      </w:r>
      <w:r>
        <w:rPr>
          <w:rFonts w:hint="eastAsia" w:ascii="仿宋" w:hAnsi="仿宋" w:eastAsia="仿宋" w:cs="仿宋"/>
          <w:b/>
          <w:bCs/>
          <w:color w:val="000000" w:themeColor="text1"/>
          <w:sz w:val="32"/>
          <w:szCs w:val="32"/>
          <w:highlight w:val="none"/>
          <w:lang w:val="en-US" w:eastAsia="zh-CN" w:bidi="ar-SA"/>
          <w14:textFill>
            <w14:solidFill>
              <w14:schemeClr w14:val="tx1"/>
            </w14:solidFill>
          </w14:textFill>
        </w:rPr>
        <w:t>9</w:t>
      </w:r>
    </w:p>
    <w:p w14:paraId="3E39986F">
      <w:pPr>
        <w:tabs>
          <w:tab w:val="right" w:leader="dot" w:pos="9354"/>
        </w:tabs>
        <w:rPr>
          <w:rFonts w:hint="default" w:ascii="仿宋" w:hAnsi="仿宋" w:eastAsia="仿宋" w:cs="仿宋"/>
          <w:b/>
          <w:bCs/>
          <w:color w:val="000000" w:themeColor="text1"/>
          <w:sz w:val="32"/>
          <w:szCs w:val="32"/>
          <w:highlight w:val="none"/>
          <w:lang w:val="en-US" w:eastAsia="zh-CN" w:bidi="ar-SA"/>
          <w14:textFill>
            <w14:solidFill>
              <w14:schemeClr w14:val="tx1"/>
            </w14:solidFill>
          </w14:textFill>
        </w:rPr>
      </w:pPr>
      <w:r>
        <w:rPr>
          <w:rFonts w:ascii="Calibri" w:hAnsi="Calibri" w:eastAsia="宋体" w:cs="Times New Roman"/>
          <w:color w:val="000000" w:themeColor="text1"/>
          <w:highlight w:val="none"/>
          <w:lang w:val="en-US" w:eastAsia="zh-CN" w:bidi="ar-SA"/>
          <w14:textFill>
            <w14:solidFill>
              <w14:schemeClr w14:val="tx1"/>
            </w14:solidFill>
          </w14:textFill>
        </w:rPr>
        <w:fldChar w:fldCharType="begin"/>
      </w:r>
      <w:r>
        <w:rPr>
          <w:rFonts w:ascii="Calibri" w:hAnsi="Calibri" w:eastAsia="宋体" w:cs="Times New Roman"/>
          <w:color w:val="000000" w:themeColor="text1"/>
          <w:highlight w:val="none"/>
          <w:lang w:val="en-US" w:eastAsia="zh-CN" w:bidi="ar-SA"/>
          <w14:textFill>
            <w14:solidFill>
              <w14:schemeClr w14:val="tx1"/>
            </w14:solidFill>
          </w14:textFill>
        </w:rPr>
        <w:instrText xml:space="preserve"> HYPERLINK \l "_Toc10904" </w:instrText>
      </w:r>
      <w:r>
        <w:rPr>
          <w:rFonts w:ascii="Calibri" w:hAnsi="Calibri" w:eastAsia="宋体" w:cs="Times New Roman"/>
          <w:color w:val="000000" w:themeColor="text1"/>
          <w:highlight w:val="none"/>
          <w:lang w:val="en-US" w:eastAsia="zh-CN" w:bidi="ar-SA"/>
          <w14:textFill>
            <w14:solidFill>
              <w14:schemeClr w14:val="tx1"/>
            </w14:solidFill>
          </w14:textFill>
        </w:rPr>
        <w:fldChar w:fldCharType="separate"/>
      </w:r>
      <w:r>
        <w:rPr>
          <w:rFonts w:hint="eastAsia" w:ascii="仿宋" w:hAnsi="仿宋" w:eastAsia="仿宋" w:cs="仿宋"/>
          <w:b/>
          <w:bCs/>
          <w:color w:val="000000" w:themeColor="text1"/>
          <w:sz w:val="32"/>
          <w:szCs w:val="32"/>
          <w:highlight w:val="none"/>
          <w:lang w:val="en-US" w:eastAsia="zh-CN" w:bidi="ar-SA"/>
          <w14:textFill>
            <w14:solidFill>
              <w14:schemeClr w14:val="tx1"/>
            </w14:solidFill>
          </w14:textFill>
        </w:rPr>
        <w:t>第七章 主要合同条款（草案）</w:t>
      </w:r>
      <w:r>
        <w:rPr>
          <w:rFonts w:hint="eastAsia" w:ascii="仿宋" w:hAnsi="仿宋" w:eastAsia="仿宋" w:cs="仿宋"/>
          <w:b/>
          <w:bCs/>
          <w:color w:val="000000" w:themeColor="text1"/>
          <w:sz w:val="32"/>
          <w:szCs w:val="32"/>
          <w:highlight w:val="none"/>
          <w:lang w:val="en-US" w:eastAsia="zh-CN" w:bidi="ar-SA"/>
          <w14:textFill>
            <w14:solidFill>
              <w14:schemeClr w14:val="tx1"/>
            </w14:solidFill>
          </w14:textFill>
        </w:rPr>
        <w:tab/>
      </w:r>
      <w:r>
        <w:rPr>
          <w:rFonts w:hint="eastAsia" w:ascii="仿宋" w:hAnsi="仿宋" w:eastAsia="仿宋" w:cs="仿宋"/>
          <w:b/>
          <w:bCs/>
          <w:color w:val="000000" w:themeColor="text1"/>
          <w:sz w:val="32"/>
          <w:szCs w:val="32"/>
          <w:highlight w:val="none"/>
          <w:lang w:val="en-US" w:eastAsia="zh-CN" w:bidi="ar-SA"/>
          <w14:textFill>
            <w14:solidFill>
              <w14:schemeClr w14:val="tx1"/>
            </w14:solidFill>
          </w14:textFill>
        </w:rPr>
        <w:t>3</w:t>
      </w:r>
      <w:r>
        <w:rPr>
          <w:rFonts w:hint="eastAsia" w:ascii="仿宋" w:hAnsi="仿宋" w:eastAsia="仿宋" w:cs="仿宋"/>
          <w:b/>
          <w:bCs/>
          <w:color w:val="000000" w:themeColor="text1"/>
          <w:sz w:val="32"/>
          <w:szCs w:val="32"/>
          <w:highlight w:val="none"/>
          <w:lang w:val="en-US" w:eastAsia="zh-CN" w:bidi="ar-SA"/>
          <w14:textFill>
            <w14:solidFill>
              <w14:schemeClr w14:val="tx1"/>
            </w14:solidFill>
          </w14:textFill>
        </w:rPr>
        <w:fldChar w:fldCharType="end"/>
      </w:r>
      <w:r>
        <w:rPr>
          <w:rFonts w:hint="eastAsia" w:ascii="仿宋" w:hAnsi="仿宋" w:eastAsia="仿宋" w:cs="仿宋"/>
          <w:b/>
          <w:bCs/>
          <w:color w:val="000000" w:themeColor="text1"/>
          <w:sz w:val="32"/>
          <w:szCs w:val="32"/>
          <w:highlight w:val="none"/>
          <w:lang w:val="en-US" w:eastAsia="zh-CN" w:bidi="ar-SA"/>
          <w14:textFill>
            <w14:solidFill>
              <w14:schemeClr w14:val="tx1"/>
            </w14:solidFill>
          </w14:textFill>
        </w:rPr>
        <w:t>2</w:t>
      </w:r>
    </w:p>
    <w:p w14:paraId="7950402D">
      <w:pPr>
        <w:jc w:val="center"/>
        <w:rPr>
          <w:rFonts w:ascii="仿宋_GB2312" w:hAnsi="仿宋_GB2312" w:eastAsia="仿宋_GB2312" w:cs="仿宋_GB2312"/>
          <w:b/>
          <w:bCs/>
          <w:color w:val="000000" w:themeColor="text1"/>
          <w:sz w:val="36"/>
          <w:szCs w:val="36"/>
          <w:highlight w:val="none"/>
          <w14:textFill>
            <w14:solidFill>
              <w14:schemeClr w14:val="tx1"/>
            </w14:solidFill>
          </w14:textFill>
        </w:rPr>
      </w:pPr>
    </w:p>
    <w:p w14:paraId="73E1CB79">
      <w:pPr>
        <w:rPr>
          <w:rFonts w:ascii="仿宋_GB2312" w:hAnsi="仿宋_GB2312" w:eastAsia="仿宋_GB2312" w:cs="仿宋_GB2312"/>
          <w:b/>
          <w:bCs/>
          <w:color w:val="000000" w:themeColor="text1"/>
          <w:sz w:val="32"/>
          <w:szCs w:val="32"/>
          <w:highlight w:val="none"/>
          <w14:textFill>
            <w14:solidFill>
              <w14:schemeClr w14:val="tx1"/>
            </w14:solidFill>
          </w14:textFill>
        </w:rPr>
      </w:pPr>
    </w:p>
    <w:p w14:paraId="29F4B862">
      <w:pPr>
        <w:keepNext/>
        <w:keepLines/>
        <w:widowControl w:val="0"/>
        <w:spacing w:before="340" w:after="330" w:line="460" w:lineRule="exact"/>
        <w:jc w:val="center"/>
        <w:outlineLvl w:val="0"/>
        <w:rPr>
          <w:rFonts w:ascii="仿宋_GB2312" w:hAnsi="仿宋_GB2312" w:eastAsia="仿宋_GB2312" w:cs="仿宋_GB2312"/>
          <w:b/>
          <w:bCs/>
          <w:color w:val="000000" w:themeColor="text1"/>
          <w:kern w:val="44"/>
          <w:sz w:val="24"/>
          <w:szCs w:val="24"/>
          <w:highlight w:val="none"/>
          <w:lang w:val="en-US" w:eastAsia="zh-CN" w:bidi="ar-SA"/>
          <w14:textFill>
            <w14:solidFill>
              <w14:schemeClr w14:val="tx1"/>
            </w14:solidFill>
          </w14:textFill>
        </w:rPr>
      </w:pPr>
    </w:p>
    <w:p w14:paraId="036230FE">
      <w:pPr>
        <w:spacing w:line="460" w:lineRule="exact"/>
        <w:rPr>
          <w:rFonts w:ascii="仿宋_GB2312" w:hAnsi="仿宋_GB2312" w:eastAsia="仿宋_GB2312" w:cs="仿宋_GB2312"/>
          <w:color w:val="000000" w:themeColor="text1"/>
          <w:sz w:val="24"/>
          <w:highlight w:val="none"/>
          <w14:textFill>
            <w14:solidFill>
              <w14:schemeClr w14:val="tx1"/>
            </w14:solidFill>
          </w14:textFill>
        </w:rPr>
      </w:pPr>
    </w:p>
    <w:p w14:paraId="13C93B9A">
      <w:pPr>
        <w:spacing w:line="460" w:lineRule="exact"/>
        <w:rPr>
          <w:rFonts w:ascii="仿宋_GB2312" w:hAnsi="仿宋_GB2312" w:eastAsia="仿宋_GB2312" w:cs="仿宋_GB2312"/>
          <w:color w:val="000000" w:themeColor="text1"/>
          <w:sz w:val="24"/>
          <w:highlight w:val="none"/>
          <w14:textFill>
            <w14:solidFill>
              <w14:schemeClr w14:val="tx1"/>
            </w14:solidFill>
          </w14:textFill>
        </w:rPr>
      </w:pPr>
    </w:p>
    <w:p w14:paraId="2997537D">
      <w:pPr>
        <w:spacing w:line="460" w:lineRule="exact"/>
        <w:rPr>
          <w:rFonts w:ascii="仿宋_GB2312" w:hAnsi="仿宋_GB2312" w:eastAsia="仿宋_GB2312" w:cs="仿宋_GB2312"/>
          <w:color w:val="000000" w:themeColor="text1"/>
          <w:sz w:val="24"/>
          <w:highlight w:val="none"/>
          <w14:textFill>
            <w14:solidFill>
              <w14:schemeClr w14:val="tx1"/>
            </w14:solidFill>
          </w14:textFill>
        </w:rPr>
      </w:pPr>
    </w:p>
    <w:p w14:paraId="6D305770">
      <w:pPr>
        <w:keepNext/>
        <w:keepLines/>
        <w:widowControl w:val="0"/>
        <w:spacing w:before="340" w:after="330" w:line="460" w:lineRule="exact"/>
        <w:jc w:val="both"/>
        <w:outlineLvl w:val="0"/>
        <w:rPr>
          <w:rFonts w:ascii="仿宋_GB2312" w:hAnsi="仿宋_GB2312" w:eastAsia="仿宋_GB2312" w:cs="仿宋_GB2312"/>
          <w:b/>
          <w:bCs/>
          <w:color w:val="000000" w:themeColor="text1"/>
          <w:kern w:val="44"/>
          <w:sz w:val="24"/>
          <w:szCs w:val="24"/>
          <w:highlight w:val="none"/>
          <w:lang w:val="en-US" w:eastAsia="zh-CN" w:bidi="ar-SA"/>
          <w14:textFill>
            <w14:solidFill>
              <w14:schemeClr w14:val="tx1"/>
            </w14:solidFill>
          </w14:textFill>
        </w:rPr>
      </w:pPr>
    </w:p>
    <w:p w14:paraId="237581C7">
      <w:pPr>
        <w:spacing w:line="460" w:lineRule="exact"/>
        <w:rPr>
          <w:rFonts w:ascii="仿宋_GB2312" w:hAnsi="仿宋_GB2312" w:eastAsia="仿宋_GB2312" w:cs="仿宋_GB2312"/>
          <w:color w:val="000000" w:themeColor="text1"/>
          <w:sz w:val="24"/>
          <w:highlight w:val="none"/>
          <w14:textFill>
            <w14:solidFill>
              <w14:schemeClr w14:val="tx1"/>
            </w14:solidFill>
          </w14:textFill>
        </w:rPr>
      </w:pPr>
    </w:p>
    <w:p w14:paraId="3D5AC746">
      <w:pPr>
        <w:spacing w:line="460" w:lineRule="exact"/>
        <w:rPr>
          <w:rFonts w:ascii="仿宋_GB2312" w:hAnsi="仿宋_GB2312" w:eastAsia="仿宋_GB2312" w:cs="仿宋_GB2312"/>
          <w:color w:val="000000" w:themeColor="text1"/>
          <w:sz w:val="24"/>
          <w:highlight w:val="none"/>
          <w14:textFill>
            <w14:solidFill>
              <w14:schemeClr w14:val="tx1"/>
            </w14:solidFill>
          </w14:textFill>
        </w:rPr>
        <w:sectPr>
          <w:footerReference r:id="rId4" w:type="default"/>
          <w:pgSz w:w="11906" w:h="16838"/>
          <w:pgMar w:top="1134" w:right="1134" w:bottom="1134" w:left="1418" w:header="851" w:footer="992" w:gutter="0"/>
          <w:pgNumType w:fmt="numberInDash" w:start="1"/>
          <w:cols w:space="720" w:num="1"/>
          <w:docGrid w:type="lines" w:linePitch="312" w:charSpace="0"/>
        </w:sectPr>
      </w:pPr>
    </w:p>
    <w:p w14:paraId="123B08C7">
      <w:pPr>
        <w:keepNext/>
        <w:keepLines/>
        <w:widowControl w:val="0"/>
        <w:numPr>
          <w:ilvl w:val="0"/>
          <w:numId w:val="1"/>
        </w:numPr>
        <w:spacing w:before="0" w:after="156" w:afterLines="50" w:line="460" w:lineRule="exact"/>
        <w:jc w:val="center"/>
        <w:outlineLvl w:val="0"/>
        <w:rPr>
          <w:rFonts w:ascii="仿宋_GB2312" w:hAnsi="仿宋_GB2312" w:eastAsia="仿宋_GB2312" w:cs="仿宋_GB2312"/>
          <w:b/>
          <w:bCs/>
          <w:color w:val="000000" w:themeColor="text1"/>
          <w:kern w:val="44"/>
          <w:sz w:val="32"/>
          <w:szCs w:val="32"/>
          <w:highlight w:val="none"/>
          <w:lang w:val="en-US" w:eastAsia="zh-CN" w:bidi="ar-SA"/>
          <w14:textFill>
            <w14:solidFill>
              <w14:schemeClr w14:val="tx1"/>
            </w14:solidFill>
          </w14:textFill>
        </w:rPr>
      </w:pPr>
      <w:bookmarkStart w:id="8" w:name="_Toc24957"/>
      <w:bookmarkStart w:id="9" w:name="_Toc2468"/>
      <w:bookmarkStart w:id="10" w:name="_Toc31088"/>
      <w:bookmarkStart w:id="11" w:name="_Toc25176"/>
      <w:r>
        <w:rPr>
          <w:rFonts w:hint="eastAsia" w:ascii="仿宋_GB2312" w:hAnsi="仿宋_GB2312" w:eastAsia="仿宋_GB2312" w:cs="仿宋_GB2312"/>
          <w:b/>
          <w:bCs/>
          <w:color w:val="000000" w:themeColor="text1"/>
          <w:kern w:val="44"/>
          <w:sz w:val="32"/>
          <w:szCs w:val="32"/>
          <w:highlight w:val="none"/>
          <w:lang w:val="en-US" w:eastAsia="zh-CN" w:bidi="ar-SA"/>
          <w14:textFill>
            <w14:solidFill>
              <w14:schemeClr w14:val="tx1"/>
            </w14:solidFill>
          </w14:textFill>
        </w:rPr>
        <w:t>比选</w:t>
      </w:r>
      <w:bookmarkEnd w:id="0"/>
      <w:bookmarkEnd w:id="1"/>
      <w:bookmarkEnd w:id="2"/>
      <w:bookmarkEnd w:id="3"/>
      <w:bookmarkEnd w:id="4"/>
      <w:bookmarkEnd w:id="5"/>
      <w:bookmarkEnd w:id="6"/>
      <w:bookmarkEnd w:id="7"/>
      <w:bookmarkEnd w:id="8"/>
      <w:bookmarkEnd w:id="9"/>
      <w:bookmarkEnd w:id="10"/>
      <w:bookmarkEnd w:id="11"/>
      <w:r>
        <w:rPr>
          <w:rFonts w:hint="eastAsia" w:ascii="仿宋_GB2312" w:hAnsi="仿宋_GB2312" w:eastAsia="仿宋_GB2312" w:cs="仿宋_GB2312"/>
          <w:b/>
          <w:bCs/>
          <w:color w:val="000000" w:themeColor="text1"/>
          <w:kern w:val="44"/>
          <w:sz w:val="32"/>
          <w:szCs w:val="32"/>
          <w:highlight w:val="none"/>
          <w:lang w:val="en-US" w:eastAsia="zh-CN" w:bidi="ar-SA"/>
          <w14:textFill>
            <w14:solidFill>
              <w14:schemeClr w14:val="tx1"/>
            </w14:solidFill>
          </w14:textFill>
        </w:rPr>
        <w:t>公告</w:t>
      </w:r>
    </w:p>
    <w:p w14:paraId="3F57C5E2">
      <w:pPr>
        <w:rPr>
          <w:rFonts w:ascii="仿宋_GB2312" w:hAnsi="仿宋_GB2312" w:eastAsia="仿宋_GB2312" w:cs="仿宋_GB2312"/>
          <w:color w:val="000000" w:themeColor="text1"/>
          <w:highlight w:val="none"/>
          <w14:textFill>
            <w14:solidFill>
              <w14:schemeClr w14:val="tx1"/>
            </w14:solidFill>
          </w14:textFill>
        </w:rPr>
      </w:pPr>
    </w:p>
    <w:p w14:paraId="6CBCDC6C">
      <w:pPr>
        <w:widowControl w:val="0"/>
        <w:spacing w:after="156" w:afterLines="50" w:line="460" w:lineRule="exact"/>
        <w:ind w:firstLine="482" w:firstLineChars="200"/>
        <w:jc w:val="left"/>
        <w:rPr>
          <w:rFonts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24"/>
          <w:szCs w:val="24"/>
          <w:highlight w:val="none"/>
          <w:lang w:val="en-US" w:eastAsia="zh-CN" w:bidi="ar-SA"/>
          <w14:textFill>
            <w14:solidFill>
              <w14:schemeClr w14:val="tx1"/>
            </w14:solidFill>
          </w14:textFill>
        </w:rPr>
        <w:t>四川省交通物资有限责任公司（以下简称：“比选人”“交通物资公司”或“公司”）</w:t>
      </w: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 xml:space="preserve">公开比选某公司买卖合同纠纷执行案专项律所。根据四川省国资委相关规定、《蜀道投资集团法律事务管理暂行办法》等有关规定，现将公开比选有关事项公告如下： </w:t>
      </w:r>
    </w:p>
    <w:p w14:paraId="55359DAE">
      <w:pPr>
        <w:numPr>
          <w:ilvl w:val="0"/>
          <w:numId w:val="2"/>
        </w:numPr>
        <w:spacing w:line="460" w:lineRule="exact"/>
        <w:rPr>
          <w:rFonts w:hint="eastAsia" w:ascii="仿宋_GB2312" w:hAnsi="仿宋_GB2312" w:eastAsia="仿宋_GB2312" w:cs="仿宋_GB2312"/>
          <w:b/>
          <w:bCs/>
          <w:color w:val="000000" w:themeColor="text1"/>
          <w:sz w:val="24"/>
          <w:highlight w:val="none"/>
          <w14:textFill>
            <w14:solidFill>
              <w14:schemeClr w14:val="tx1"/>
            </w14:solidFill>
          </w14:textFill>
        </w:rPr>
      </w:pPr>
      <w:bookmarkStart w:id="12" w:name="_Toc26286"/>
      <w:bookmarkStart w:id="13" w:name="_Toc13534"/>
      <w:bookmarkStart w:id="14" w:name="_Toc22141"/>
      <w:r>
        <w:rPr>
          <w:rFonts w:hint="eastAsia" w:ascii="仿宋_GB2312" w:hAnsi="仿宋_GB2312" w:eastAsia="仿宋_GB2312" w:cs="仿宋_GB2312"/>
          <w:b/>
          <w:bCs/>
          <w:color w:val="000000" w:themeColor="text1"/>
          <w:sz w:val="24"/>
          <w:highlight w:val="none"/>
          <w14:textFill>
            <w14:solidFill>
              <w14:schemeClr w14:val="tx1"/>
            </w14:solidFill>
          </w14:textFill>
        </w:rPr>
        <w:t>项目名称：</w:t>
      </w:r>
      <w:bookmarkEnd w:id="12"/>
      <w:bookmarkEnd w:id="13"/>
      <w:bookmarkEnd w:id="14"/>
    </w:p>
    <w:p w14:paraId="25603C4B">
      <w:pPr>
        <w:numPr>
          <w:ilvl w:val="0"/>
          <w:numId w:val="0"/>
        </w:numPr>
        <w:spacing w:line="460" w:lineRule="exact"/>
        <w:ind w:firstLine="480"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四川省交通物资有限责任公司与某公司买卖合同纠纷执行案专项律所公开</w:t>
      </w:r>
      <w:r>
        <w:rPr>
          <w:rFonts w:hint="eastAsia" w:ascii="仿宋_GB2312" w:hAnsi="仿宋_GB2312" w:eastAsia="仿宋_GB2312" w:cs="仿宋_GB2312"/>
          <w:color w:val="000000" w:themeColor="text1"/>
          <w:sz w:val="24"/>
          <w:highlight w:val="none"/>
          <w14:textFill>
            <w14:solidFill>
              <w14:schemeClr w14:val="tx1"/>
            </w14:solidFill>
          </w14:textFill>
        </w:rPr>
        <w:t>选聘项目</w:t>
      </w:r>
    </w:p>
    <w:p w14:paraId="6EB61215">
      <w:pPr>
        <w:numPr>
          <w:ilvl w:val="0"/>
          <w:numId w:val="0"/>
        </w:numPr>
        <w:spacing w:line="460" w:lineRule="exact"/>
        <w:rPr>
          <w:rFonts w:ascii="仿宋_GB2312" w:hAnsi="仿宋_GB2312" w:eastAsia="仿宋_GB2312" w:cs="仿宋_GB2312"/>
          <w:b/>
          <w:color w:val="000000" w:themeColor="text1"/>
          <w:sz w:val="24"/>
          <w:highlight w:val="none"/>
          <w14:textFill>
            <w14:solidFill>
              <w14:schemeClr w14:val="tx1"/>
            </w14:solidFill>
          </w14:textFill>
        </w:rPr>
      </w:pPr>
      <w:bookmarkStart w:id="15" w:name="_Toc31392"/>
      <w:bookmarkStart w:id="16" w:name="_Toc25535"/>
      <w:bookmarkStart w:id="17" w:name="_Toc22566"/>
      <w:r>
        <w:rPr>
          <w:rFonts w:hint="eastAsia" w:ascii="仿宋_GB2312" w:hAnsi="仿宋_GB2312" w:eastAsia="仿宋_GB2312" w:cs="仿宋_GB2312"/>
          <w:b/>
          <w:color w:val="000000" w:themeColor="text1"/>
          <w:kern w:val="2"/>
          <w:sz w:val="24"/>
          <w:szCs w:val="24"/>
          <w:highlight w:val="none"/>
          <w:lang w:val="en-US" w:eastAsia="zh-CN" w:bidi="ar-SA"/>
          <w14:textFill>
            <w14:solidFill>
              <w14:schemeClr w14:val="tx1"/>
            </w14:solidFill>
          </w14:textFill>
        </w:rPr>
        <w:t>二、</w:t>
      </w:r>
      <w:r>
        <w:rPr>
          <w:rFonts w:hint="eastAsia" w:ascii="仿宋_GB2312" w:hAnsi="仿宋_GB2312" w:eastAsia="仿宋_GB2312" w:cs="仿宋_GB2312"/>
          <w:b/>
          <w:color w:val="000000" w:themeColor="text1"/>
          <w:sz w:val="24"/>
          <w:highlight w:val="none"/>
          <w14:textFill>
            <w14:solidFill>
              <w14:schemeClr w14:val="tx1"/>
            </w14:solidFill>
          </w14:textFill>
        </w:rPr>
        <w:t>资金来源：</w:t>
      </w:r>
      <w:bookmarkEnd w:id="15"/>
      <w:bookmarkEnd w:id="16"/>
      <w:bookmarkEnd w:id="17"/>
    </w:p>
    <w:p w14:paraId="209C62E2">
      <w:pPr>
        <w:spacing w:line="460" w:lineRule="exact"/>
        <w:ind w:firstLine="480" w:firstLineChars="200"/>
        <w:rPr>
          <w:rFonts w:ascii="仿宋_GB2312" w:hAnsi="仿宋_GB2312" w:eastAsia="仿宋_GB2312" w:cs="仿宋_GB2312"/>
          <w:b/>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自筹资金。</w:t>
      </w:r>
    </w:p>
    <w:p w14:paraId="04C7FAC4">
      <w:pPr>
        <w:spacing w:line="460" w:lineRule="exact"/>
        <w:rPr>
          <w:rFonts w:ascii="仿宋_GB2312" w:hAnsi="仿宋_GB2312" w:eastAsia="仿宋_GB2312" w:cs="仿宋_GB2312"/>
          <w:b/>
          <w:bCs/>
          <w:color w:val="000000" w:themeColor="text1"/>
          <w:sz w:val="24"/>
          <w:highlight w:val="none"/>
          <w14:textFill>
            <w14:solidFill>
              <w14:schemeClr w14:val="tx1"/>
            </w14:solidFill>
          </w14:textFill>
        </w:rPr>
      </w:pPr>
      <w:bookmarkStart w:id="18" w:name="_Toc4797"/>
      <w:bookmarkStart w:id="19" w:name="_Toc6088"/>
      <w:bookmarkStart w:id="20" w:name="_Toc30655"/>
      <w:r>
        <w:rPr>
          <w:rFonts w:hint="eastAsia" w:ascii="仿宋_GB2312" w:hAnsi="仿宋_GB2312" w:eastAsia="仿宋_GB2312" w:cs="仿宋_GB2312"/>
          <w:b/>
          <w:bCs/>
          <w:color w:val="000000" w:themeColor="text1"/>
          <w:sz w:val="24"/>
          <w:highlight w:val="none"/>
          <w14:textFill>
            <w14:solidFill>
              <w14:schemeClr w14:val="tx1"/>
            </w14:solidFill>
          </w14:textFill>
        </w:rPr>
        <w:t>三、比选项目简介：</w:t>
      </w:r>
      <w:bookmarkEnd w:id="18"/>
      <w:bookmarkEnd w:id="19"/>
      <w:bookmarkEnd w:id="20"/>
    </w:p>
    <w:tbl>
      <w:tblPr>
        <w:tblStyle w:val="8"/>
        <w:tblW w:w="90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4"/>
        <w:gridCol w:w="3750"/>
        <w:gridCol w:w="2352"/>
      </w:tblGrid>
      <w:tr w14:paraId="421C9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984" w:type="dxa"/>
            <w:vAlign w:val="center"/>
          </w:tcPr>
          <w:p w14:paraId="3D25B48F">
            <w:pPr>
              <w:spacing w:line="460" w:lineRule="exact"/>
              <w:jc w:val="center"/>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项目名称</w:t>
            </w:r>
          </w:p>
        </w:tc>
        <w:tc>
          <w:tcPr>
            <w:tcW w:w="3750" w:type="dxa"/>
            <w:vAlign w:val="center"/>
          </w:tcPr>
          <w:p w14:paraId="77514EDF">
            <w:pPr>
              <w:spacing w:line="460" w:lineRule="exact"/>
              <w:jc w:val="center"/>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最高限价</w:t>
            </w:r>
          </w:p>
        </w:tc>
        <w:tc>
          <w:tcPr>
            <w:tcW w:w="2352" w:type="dxa"/>
            <w:vAlign w:val="center"/>
          </w:tcPr>
          <w:p w14:paraId="29B46FB6">
            <w:pPr>
              <w:spacing w:line="460" w:lineRule="exact"/>
              <w:jc w:val="center"/>
              <w:rPr>
                <w:rFonts w:hint="default" w:ascii="仿宋_GB2312" w:hAnsi="仿宋_GB2312" w:eastAsia="仿宋_GB2312" w:cs="仿宋_GB2312"/>
                <w:color w:val="000000" w:themeColor="text1"/>
                <w:sz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项目编号</w:t>
            </w:r>
          </w:p>
        </w:tc>
      </w:tr>
      <w:tr w14:paraId="5C625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2984" w:type="dxa"/>
            <w:vAlign w:val="center"/>
          </w:tcPr>
          <w:p w14:paraId="235DE789">
            <w:pPr>
              <w:spacing w:line="460" w:lineRule="exact"/>
              <w:jc w:val="left"/>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四川省交通物资有限责任公司与某公司</w:t>
            </w: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买卖合同纠纷执行案</w:t>
            </w: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专项律所公开</w:t>
            </w:r>
            <w:r>
              <w:rPr>
                <w:rFonts w:hint="eastAsia" w:ascii="仿宋_GB2312" w:hAnsi="仿宋_GB2312" w:eastAsia="仿宋_GB2312" w:cs="仿宋_GB2312"/>
                <w:color w:val="000000" w:themeColor="text1"/>
                <w:sz w:val="24"/>
                <w:highlight w:val="none"/>
                <w14:textFill>
                  <w14:solidFill>
                    <w14:schemeClr w14:val="tx1"/>
                  </w14:solidFill>
                </w14:textFill>
              </w:rPr>
              <w:t>选聘项目</w:t>
            </w:r>
          </w:p>
        </w:tc>
        <w:tc>
          <w:tcPr>
            <w:tcW w:w="3750" w:type="dxa"/>
            <w:vAlign w:val="center"/>
          </w:tcPr>
          <w:p w14:paraId="37195F98">
            <w:pPr>
              <w:spacing w:line="460" w:lineRule="exact"/>
              <w:jc w:val="left"/>
              <w:rPr>
                <w:rFonts w:hint="default" w:ascii="仿宋_GB2312" w:hAnsi="仿宋_GB2312" w:eastAsia="仿宋_GB2312" w:cs="仿宋_GB2312"/>
                <w:color w:val="000000" w:themeColor="text1"/>
                <w:sz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基础代理费：最高不超过2万元（含本数），风险代理费：风险代理费按照收到案件利息、违约金（不含本金）部分等比例支付，最高不超过26万元，合计不超过28万元（含本数）。</w:t>
            </w:r>
          </w:p>
        </w:tc>
        <w:tc>
          <w:tcPr>
            <w:tcW w:w="2352" w:type="dxa"/>
            <w:vAlign w:val="center"/>
          </w:tcPr>
          <w:p w14:paraId="3317AFE2">
            <w:pPr>
              <w:spacing w:line="460" w:lineRule="exact"/>
              <w:jc w:val="center"/>
              <w:rPr>
                <w:rFonts w:hint="default" w:ascii="仿宋_GB2312" w:hAnsi="仿宋_GB2312" w:eastAsia="仿宋_GB2312" w:cs="仿宋_GB2312"/>
                <w:color w:val="000000" w:themeColor="text1"/>
                <w:sz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JTWZ20250501</w:t>
            </w:r>
          </w:p>
        </w:tc>
      </w:tr>
      <w:tr w14:paraId="6C681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9086" w:type="dxa"/>
            <w:gridSpan w:val="3"/>
            <w:vAlign w:val="center"/>
          </w:tcPr>
          <w:p w14:paraId="77D67720">
            <w:pPr>
              <w:spacing w:line="460" w:lineRule="exact"/>
              <w:jc w:val="center"/>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具体内容详见本比选文件第五章。</w:t>
            </w:r>
          </w:p>
        </w:tc>
      </w:tr>
    </w:tbl>
    <w:p w14:paraId="0AE516E1">
      <w:pPr>
        <w:numPr>
          <w:ilvl w:val="0"/>
          <w:numId w:val="0"/>
        </w:numPr>
        <w:spacing w:line="460" w:lineRule="exact"/>
        <w:rPr>
          <w:rFonts w:ascii="仿宋_GB2312" w:hAnsi="仿宋_GB2312" w:eastAsia="仿宋_GB2312" w:cs="仿宋_GB2312"/>
          <w:b/>
          <w:bCs/>
          <w:color w:val="000000" w:themeColor="text1"/>
          <w:sz w:val="24"/>
          <w:highlight w:val="none"/>
          <w14:textFill>
            <w14:solidFill>
              <w14:schemeClr w14:val="tx1"/>
            </w14:solidFill>
          </w14:textFill>
        </w:rPr>
      </w:pPr>
      <w:bookmarkStart w:id="21" w:name="_Toc8827"/>
      <w:bookmarkStart w:id="22" w:name="_Toc9252"/>
      <w:bookmarkStart w:id="23" w:name="_Toc28898"/>
      <w:r>
        <w:rPr>
          <w:rFonts w:hint="eastAsia" w:ascii="仿宋_GB2312" w:hAnsi="仿宋_GB2312" w:eastAsia="仿宋_GB2312" w:cs="仿宋_GB2312"/>
          <w:b/>
          <w:bCs/>
          <w:color w:val="000000" w:themeColor="text1"/>
          <w:kern w:val="2"/>
          <w:sz w:val="24"/>
          <w:szCs w:val="24"/>
          <w:highlight w:val="none"/>
          <w:lang w:val="en-US" w:eastAsia="zh-CN" w:bidi="ar-SA"/>
          <w14:textFill>
            <w14:solidFill>
              <w14:schemeClr w14:val="tx1"/>
            </w14:solidFill>
          </w14:textFill>
        </w:rPr>
        <w:t>四、</w:t>
      </w:r>
      <w:r>
        <w:rPr>
          <w:rFonts w:hint="eastAsia" w:ascii="仿宋_GB2312" w:hAnsi="仿宋_GB2312" w:eastAsia="仿宋_GB2312" w:cs="仿宋_GB2312"/>
          <w:b/>
          <w:bCs/>
          <w:color w:val="000000" w:themeColor="text1"/>
          <w:sz w:val="24"/>
          <w:highlight w:val="none"/>
          <w14:textFill>
            <w14:solidFill>
              <w14:schemeClr w14:val="tx1"/>
            </w14:solidFill>
          </w14:textFill>
        </w:rPr>
        <w:t>对比选申请人的资格要求：</w:t>
      </w:r>
      <w:bookmarkEnd w:id="21"/>
      <w:bookmarkEnd w:id="22"/>
      <w:bookmarkEnd w:id="23"/>
    </w:p>
    <w:p w14:paraId="116D425A">
      <w:pPr>
        <w:spacing w:line="460" w:lineRule="exact"/>
        <w:ind w:firstLine="480"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一）资质要求：依法在中华人民共和国境内设立的律师事务所，持有合法有效律师事务所执业许可证，以及国家法律法规要求的相关从业资质（提供年检合格的律师事务所执业许可证复印件）；如分所或分支机构参加比选的，分所或分支机构须获得总所唯一授权，须提供总所的业务许可证复印件（可以一次授权或总体授权，同一个事务所的多家分支机构不可同时参加比选）；</w:t>
      </w:r>
    </w:p>
    <w:p w14:paraId="6D1A18F5">
      <w:pPr>
        <w:spacing w:line="460" w:lineRule="exact"/>
        <w:ind w:firstLine="480" w:firstLineChars="200"/>
        <w:rPr>
          <w:rFonts w:hint="eastAsia" w:ascii="仿宋_GB2312" w:hAnsi="仿宋_GB2312" w:eastAsia="仿宋_GB2312" w:cs="仿宋_GB2312"/>
          <w:color w:val="000000" w:themeColor="text1"/>
          <w:sz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（二）人员要求：在四川省内具有常设机构</w:t>
      </w:r>
      <w:r>
        <w:rPr>
          <w:rFonts w:hint="eastAsia" w:ascii="仿宋_GB2312" w:hAnsi="仿宋_GB2312" w:eastAsia="仿宋_GB2312" w:cs="仿宋_GB2312"/>
          <w:color w:val="000000" w:themeColor="text1"/>
          <w:sz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highlight w:val="none"/>
          <w14:textFill>
            <w14:solidFill>
              <w14:schemeClr w14:val="tx1"/>
            </w14:solidFill>
          </w14:textFill>
        </w:rPr>
        <w:t>能够组建相对固定且不少于</w:t>
      </w: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sz w:val="24"/>
          <w:highlight w:val="none"/>
          <w14:textFill>
            <w14:solidFill>
              <w14:schemeClr w14:val="tx1"/>
            </w14:solidFill>
          </w14:textFill>
        </w:rPr>
        <w:t>人的律师团队，律师应具有司法行政主管部门颁发的《律师执业证》，执业时间</w:t>
      </w: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sz w:val="24"/>
          <w:highlight w:val="none"/>
          <w14:textFill>
            <w14:solidFill>
              <w14:schemeClr w14:val="tx1"/>
            </w14:solidFill>
          </w14:textFill>
        </w:rPr>
        <w:t>年以上，合法有效且年检合格</w:t>
      </w:r>
      <w:r>
        <w:rPr>
          <w:rFonts w:hint="eastAsia" w:ascii="仿宋_GB2312" w:hAnsi="仿宋_GB2312" w:eastAsia="仿宋_GB2312" w:cs="仿宋_GB2312"/>
          <w:color w:val="000000" w:themeColor="text1"/>
          <w:sz w:val="24"/>
          <w:highlight w:val="none"/>
          <w:lang w:eastAsia="zh-CN"/>
          <w14:textFill>
            <w14:solidFill>
              <w14:schemeClr w14:val="tx1"/>
            </w14:solidFill>
          </w14:textFill>
        </w:rPr>
        <w:t>；</w:t>
      </w:r>
    </w:p>
    <w:p w14:paraId="500B07E2">
      <w:pPr>
        <w:spacing w:line="460" w:lineRule="exact"/>
        <w:ind w:firstLine="480"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（三）信誉要求：信誉良好，比选申请人及其执业律师最近3年内未受到司法行政部门的</w:t>
      </w:r>
      <w:r>
        <w:rPr>
          <w:rFonts w:hint="eastAsia" w:ascii="仿宋_GB2312" w:hAnsi="仿宋_GB2312" w:eastAsia="仿宋_GB2312" w:cs="仿宋_GB2312"/>
          <w:color w:val="000000" w:themeColor="text1"/>
          <w:sz w:val="24"/>
          <w:highlight w:val="none"/>
          <w:lang w:eastAsia="zh-CN"/>
          <w14:textFill>
            <w14:solidFill>
              <w14:schemeClr w14:val="tx1"/>
            </w14:solidFill>
          </w14:textFill>
        </w:rPr>
        <w:t>行政处罚</w:t>
      </w:r>
      <w:r>
        <w:rPr>
          <w:rFonts w:hint="eastAsia" w:ascii="仿宋_GB2312" w:hAnsi="仿宋_GB2312" w:eastAsia="仿宋_GB2312" w:cs="仿宋_GB2312"/>
          <w:color w:val="000000" w:themeColor="text1"/>
          <w:sz w:val="24"/>
          <w:highlight w:val="none"/>
          <w14:textFill>
            <w14:solidFill>
              <w14:schemeClr w14:val="tx1"/>
            </w14:solidFill>
          </w14:textFill>
        </w:rPr>
        <w:t>和律师协会的行业处分；</w:t>
      </w:r>
    </w:p>
    <w:p w14:paraId="4F4EE9DB">
      <w:pPr>
        <w:spacing w:line="460" w:lineRule="exact"/>
        <w:ind w:firstLine="480"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（四）财务要求：财务状况良好，近</w:t>
      </w:r>
      <w:r>
        <w:rPr>
          <w:rFonts w:hint="eastAsia" w:ascii="仿宋_GB2312" w:hAnsi="仿宋_GB2312" w:eastAsia="仿宋_GB2312" w:cs="仿宋_GB2312"/>
          <w:color w:val="000000" w:themeColor="text1"/>
          <w:sz w:val="24"/>
          <w:highlight w:val="none"/>
          <w:lang w:eastAsia="zh-CN"/>
          <w14:textFill>
            <w14:solidFill>
              <w14:schemeClr w14:val="tx1"/>
            </w14:solidFill>
          </w14:textFill>
        </w:rPr>
        <w:t>3年无亏损</w:t>
      </w:r>
      <w:r>
        <w:rPr>
          <w:rFonts w:hint="eastAsia" w:ascii="仿宋_GB2312" w:hAnsi="仿宋_GB2312" w:eastAsia="仿宋_GB2312" w:cs="仿宋_GB2312"/>
          <w:color w:val="000000" w:themeColor="text1"/>
          <w:sz w:val="24"/>
          <w:highlight w:val="none"/>
          <w14:textFill>
            <w14:solidFill>
              <w14:schemeClr w14:val="tx1"/>
            </w14:solidFill>
          </w14:textFill>
        </w:rPr>
        <w:t>（提供最近年度经审计后年度财务审计报告）；</w:t>
      </w:r>
    </w:p>
    <w:p w14:paraId="23A8E9D1">
      <w:pPr>
        <w:spacing w:line="460" w:lineRule="exact"/>
        <w:ind w:firstLine="480" w:firstLineChars="200"/>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五）不得存在下列情形之一：比选日前三年内存在弄虚作假、恶意串通、营私舞弊等严重不诚信行为；比选日前两年内存在违反国家有关法律法规的行为；分别接受利益相对方委托，就同一事项提供有利益冲突的法律服务；出具虚假或重大失实的业务报告；曾违反法律服务合同约定给委托方造成重大损失；比选申请人处于被责令停业、财产被冻结、接管、破产状态；</w:t>
      </w:r>
    </w:p>
    <w:p w14:paraId="33CEA5A0">
      <w:pPr>
        <w:spacing w:line="460" w:lineRule="exact"/>
        <w:ind w:firstLine="480" w:firstLineChars="200"/>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w:t>
      </w: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六</w:t>
      </w:r>
      <w:r>
        <w:rPr>
          <w:rFonts w:hint="eastAsia" w:ascii="仿宋_GB2312" w:hAnsi="仿宋_GB2312" w:eastAsia="仿宋_GB2312" w:cs="仿宋_GB2312"/>
          <w:color w:val="000000" w:themeColor="text1"/>
          <w:sz w:val="24"/>
          <w:highlight w:val="none"/>
          <w14:textFill>
            <w14:solidFill>
              <w14:schemeClr w14:val="tx1"/>
            </w14:solidFill>
          </w14:textFill>
        </w:rPr>
        <w:t>）本项目不接受联合体投标</w:t>
      </w:r>
      <w:r>
        <w:rPr>
          <w:rFonts w:hint="eastAsia" w:ascii="仿宋_GB2312" w:hAnsi="仿宋_GB2312" w:eastAsia="仿宋_GB2312" w:cs="仿宋_GB2312"/>
          <w:color w:val="000000" w:themeColor="text1"/>
          <w:sz w:val="24"/>
          <w:highlight w:val="none"/>
          <w:lang w:eastAsia="zh-CN"/>
          <w14:textFill>
            <w14:solidFill>
              <w14:schemeClr w14:val="tx1"/>
            </w14:solidFill>
          </w14:textFill>
        </w:rPr>
        <w:t>。</w:t>
      </w:r>
    </w:p>
    <w:p w14:paraId="6E391505">
      <w:pPr>
        <w:spacing w:line="460" w:lineRule="exact"/>
        <w:rPr>
          <w:rFonts w:ascii="仿宋_GB2312" w:hAnsi="仿宋_GB2312" w:eastAsia="仿宋_GB2312" w:cs="仿宋_GB2312"/>
          <w:b/>
          <w:bCs/>
          <w:color w:val="000000" w:themeColor="text1"/>
          <w:sz w:val="24"/>
          <w:highlight w:val="none"/>
          <w14:textFill>
            <w14:solidFill>
              <w14:schemeClr w14:val="tx1"/>
            </w14:solidFill>
          </w14:textFill>
        </w:rPr>
      </w:pPr>
      <w:bookmarkStart w:id="24" w:name="_Toc8257"/>
      <w:bookmarkStart w:id="25" w:name="_Toc24559"/>
      <w:bookmarkStart w:id="26" w:name="_Toc8698"/>
      <w:r>
        <w:rPr>
          <w:rFonts w:hint="eastAsia" w:ascii="仿宋_GB2312" w:hAnsi="仿宋_GB2312" w:eastAsia="仿宋_GB2312" w:cs="仿宋_GB2312"/>
          <w:b/>
          <w:bCs/>
          <w:color w:val="000000" w:themeColor="text1"/>
          <w:sz w:val="24"/>
          <w:highlight w:val="none"/>
          <w14:textFill>
            <w14:solidFill>
              <w14:schemeClr w14:val="tx1"/>
            </w14:solidFill>
          </w14:textFill>
        </w:rPr>
        <w:t>五、比选文件获取时间及地点</w:t>
      </w:r>
      <w:bookmarkEnd w:id="24"/>
      <w:bookmarkEnd w:id="25"/>
      <w:bookmarkEnd w:id="26"/>
    </w:p>
    <w:p w14:paraId="178680E6">
      <w:pPr>
        <w:spacing w:line="460" w:lineRule="exact"/>
        <w:ind w:firstLine="480"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bCs/>
          <w:color w:val="000000" w:themeColor="text1"/>
          <w:sz w:val="24"/>
          <w:highlight w:val="none"/>
          <w14:textFill>
            <w14:solidFill>
              <w14:schemeClr w14:val="tx1"/>
            </w14:solidFill>
          </w14:textFill>
        </w:rPr>
        <w:t>1.</w:t>
      </w:r>
      <w:r>
        <w:rPr>
          <w:rFonts w:hint="eastAsia" w:ascii="仿宋_GB2312" w:hAnsi="仿宋_GB2312" w:eastAsia="仿宋_GB2312" w:cs="仿宋_GB2312"/>
          <w:bCs/>
          <w:color w:val="000000"/>
          <w:sz w:val="24"/>
          <w:highlight w:val="none"/>
        </w:rPr>
        <w:t>获取比选文件</w:t>
      </w:r>
      <w:r>
        <w:rPr>
          <w:rFonts w:hint="eastAsia" w:ascii="仿宋_GB2312" w:hAnsi="仿宋_GB2312" w:eastAsia="仿宋_GB2312" w:cs="仿宋_GB2312"/>
          <w:color w:val="000000"/>
          <w:sz w:val="24"/>
          <w:highlight w:val="none"/>
        </w:rPr>
        <w:t>时间：自</w:t>
      </w:r>
      <w:r>
        <w:rPr>
          <w:rFonts w:hint="eastAsia" w:ascii="仿宋_GB2312" w:hAnsi="仿宋_GB2312" w:eastAsia="仿宋_GB2312" w:cs="仿宋_GB2312"/>
          <w:color w:val="000000"/>
          <w:sz w:val="24"/>
          <w:highlight w:val="none"/>
          <w:lang w:val="en-US" w:eastAsia="zh-CN"/>
        </w:rPr>
        <w:t>2025年5月15日</w:t>
      </w:r>
      <w:r>
        <w:rPr>
          <w:rFonts w:hint="eastAsia" w:ascii="仿宋_GB2312" w:hAnsi="仿宋_GB2312" w:eastAsia="仿宋_GB2312" w:cs="仿宋_GB2312"/>
          <w:color w:val="000000"/>
          <w:sz w:val="24"/>
          <w:highlight w:val="none"/>
        </w:rPr>
        <w:t>至</w:t>
      </w:r>
      <w:r>
        <w:rPr>
          <w:rFonts w:hint="eastAsia" w:ascii="仿宋_GB2312" w:hAnsi="仿宋_GB2312" w:eastAsia="仿宋_GB2312" w:cs="仿宋_GB2312"/>
          <w:color w:val="000000"/>
          <w:sz w:val="24"/>
          <w:highlight w:val="none"/>
          <w:lang w:val="en-US" w:eastAsia="zh-CN"/>
        </w:rPr>
        <w:t>2025</w:t>
      </w:r>
      <w:r>
        <w:rPr>
          <w:rFonts w:hint="eastAsia" w:ascii="仿宋_GB2312" w:hAnsi="仿宋_GB2312" w:eastAsia="仿宋_GB2312" w:cs="仿宋_GB2312"/>
          <w:color w:val="000000"/>
          <w:sz w:val="24"/>
          <w:highlight w:val="none"/>
        </w:rPr>
        <w:t>年</w:t>
      </w:r>
      <w:r>
        <w:rPr>
          <w:rFonts w:hint="eastAsia" w:ascii="仿宋_GB2312" w:hAnsi="仿宋_GB2312" w:eastAsia="仿宋_GB2312" w:cs="仿宋_GB2312"/>
          <w:color w:val="000000"/>
          <w:sz w:val="24"/>
          <w:highlight w:val="none"/>
          <w:lang w:val="en-US" w:eastAsia="zh-CN"/>
        </w:rPr>
        <w:t>5</w:t>
      </w:r>
      <w:r>
        <w:rPr>
          <w:rFonts w:hint="eastAsia" w:ascii="仿宋_GB2312" w:hAnsi="仿宋_GB2312" w:eastAsia="仿宋_GB2312" w:cs="仿宋_GB2312"/>
          <w:color w:val="000000"/>
          <w:sz w:val="24"/>
          <w:highlight w:val="none"/>
        </w:rPr>
        <w:t>月</w:t>
      </w:r>
      <w:r>
        <w:rPr>
          <w:rFonts w:hint="eastAsia" w:ascii="仿宋_GB2312" w:hAnsi="仿宋_GB2312" w:eastAsia="仿宋_GB2312" w:cs="仿宋_GB2312"/>
          <w:color w:val="000000"/>
          <w:sz w:val="24"/>
          <w:highlight w:val="none"/>
          <w:lang w:val="en-US" w:eastAsia="zh-CN"/>
        </w:rPr>
        <w:t>20日9:00前。</w:t>
      </w:r>
    </w:p>
    <w:p w14:paraId="2DA49C0C">
      <w:pPr>
        <w:spacing w:line="460" w:lineRule="exact"/>
        <w:ind w:firstLine="480"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2.比选文件获取方式：本次比选公告在四川蜀道物流集团有限公司网站（https://www.shudaowl.com/xwzx/jtyw/index.shtml）和四川蜀物智采平台（https://scjt.tabe.cn/）发布。比选申请人通过指定网站自行下载。</w:t>
      </w:r>
    </w:p>
    <w:p w14:paraId="57EEC916">
      <w:pPr>
        <w:spacing w:line="460" w:lineRule="exact"/>
        <w:rPr>
          <w:rFonts w:ascii="仿宋_GB2312" w:hAnsi="仿宋_GB2312" w:eastAsia="仿宋_GB2312" w:cs="仿宋_GB2312"/>
          <w:b/>
          <w:bCs/>
          <w:color w:val="000000" w:themeColor="text1"/>
          <w:sz w:val="24"/>
          <w:highlight w:val="none"/>
          <w14:textFill>
            <w14:solidFill>
              <w14:schemeClr w14:val="tx1"/>
            </w14:solidFill>
          </w14:textFill>
        </w:rPr>
      </w:pPr>
      <w:bookmarkStart w:id="27" w:name="_Toc6668"/>
      <w:bookmarkStart w:id="28" w:name="_Toc17101"/>
      <w:bookmarkStart w:id="29" w:name="_Toc10949"/>
      <w:r>
        <w:rPr>
          <w:rFonts w:hint="eastAsia" w:ascii="仿宋_GB2312" w:hAnsi="仿宋_GB2312" w:eastAsia="仿宋_GB2312" w:cs="仿宋_GB2312"/>
          <w:b/>
          <w:bCs/>
          <w:color w:val="000000" w:themeColor="text1"/>
          <w:sz w:val="24"/>
          <w:highlight w:val="none"/>
          <w14:textFill>
            <w14:solidFill>
              <w14:schemeClr w14:val="tx1"/>
            </w14:solidFill>
          </w14:textFill>
        </w:rPr>
        <w:t>六、比选申请书的递交：</w:t>
      </w:r>
      <w:bookmarkEnd w:id="27"/>
      <w:bookmarkEnd w:id="28"/>
      <w:bookmarkEnd w:id="29"/>
    </w:p>
    <w:p w14:paraId="24E34446">
      <w:pPr>
        <w:spacing w:line="460" w:lineRule="exact"/>
        <w:ind w:firstLine="480"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1.</w:t>
      </w:r>
      <w:r>
        <w:rPr>
          <w:rFonts w:hint="eastAsia" w:ascii="仿宋_GB2312" w:hAnsi="仿宋_GB2312" w:eastAsia="仿宋_GB2312" w:cs="仿宋_GB2312"/>
          <w:color w:val="000000"/>
          <w:sz w:val="24"/>
          <w:highlight w:val="none"/>
        </w:rPr>
        <w:t>递交比选申请书</w:t>
      </w:r>
      <w:r>
        <w:rPr>
          <w:rFonts w:hint="eastAsia" w:ascii="仿宋_GB2312" w:hAnsi="仿宋_GB2312" w:eastAsia="仿宋_GB2312" w:cs="仿宋_GB2312"/>
          <w:color w:val="000000"/>
          <w:sz w:val="24"/>
          <w:highlight w:val="none"/>
          <w:lang w:val="en-US" w:eastAsia="zh-CN"/>
        </w:rPr>
        <w:t>递交</w:t>
      </w:r>
      <w:r>
        <w:rPr>
          <w:rFonts w:hint="eastAsia" w:ascii="仿宋_GB2312" w:hAnsi="仿宋_GB2312" w:eastAsia="仿宋_GB2312" w:cs="仿宋_GB2312"/>
          <w:color w:val="000000"/>
          <w:sz w:val="24"/>
          <w:highlight w:val="none"/>
        </w:rPr>
        <w:t>时间</w:t>
      </w:r>
      <w:r>
        <w:rPr>
          <w:rFonts w:hint="eastAsia" w:ascii="仿宋_GB2312" w:hAnsi="仿宋_GB2312" w:eastAsia="仿宋_GB2312" w:cs="仿宋_GB2312"/>
          <w:color w:val="000000"/>
          <w:sz w:val="24"/>
          <w:highlight w:val="none"/>
          <w:lang w:eastAsia="zh-CN"/>
        </w:rPr>
        <w:t>：</w:t>
      </w:r>
      <w:r>
        <w:rPr>
          <w:rFonts w:hint="eastAsia" w:ascii="仿宋_GB2312" w:hAnsi="仿宋_GB2312" w:eastAsia="仿宋_GB2312" w:cs="仿宋_GB2312"/>
          <w:color w:val="000000"/>
          <w:sz w:val="24"/>
          <w:highlight w:val="none"/>
          <w:lang w:val="en-US" w:eastAsia="zh-CN"/>
        </w:rPr>
        <w:t>2025</w:t>
      </w:r>
      <w:r>
        <w:rPr>
          <w:rFonts w:hint="eastAsia" w:ascii="仿宋_GB2312" w:hAnsi="仿宋_GB2312" w:eastAsia="仿宋_GB2312" w:cs="仿宋_GB2312"/>
          <w:color w:val="000000"/>
          <w:sz w:val="24"/>
          <w:highlight w:val="none"/>
        </w:rPr>
        <w:t>年</w:t>
      </w:r>
      <w:r>
        <w:rPr>
          <w:rFonts w:hint="eastAsia" w:ascii="仿宋_GB2312" w:hAnsi="仿宋_GB2312" w:eastAsia="仿宋_GB2312" w:cs="仿宋_GB2312"/>
          <w:color w:val="000000"/>
          <w:sz w:val="24"/>
          <w:highlight w:val="none"/>
          <w:lang w:val="en-US" w:eastAsia="zh-CN"/>
        </w:rPr>
        <w:t>5月20日9：30至</w:t>
      </w:r>
      <w:r>
        <w:rPr>
          <w:rFonts w:hint="eastAsia" w:ascii="仿宋_GB2312" w:hAnsi="仿宋_GB2312" w:eastAsia="仿宋_GB2312" w:cs="仿宋_GB2312"/>
          <w:color w:val="000000"/>
          <w:sz w:val="24"/>
          <w:highlight w:val="none"/>
        </w:rPr>
        <w:t>1</w:t>
      </w:r>
      <w:r>
        <w:rPr>
          <w:rFonts w:hint="eastAsia" w:ascii="仿宋_GB2312" w:hAnsi="仿宋_GB2312" w:eastAsia="仿宋_GB2312" w:cs="仿宋_GB2312"/>
          <w:color w:val="000000"/>
          <w:sz w:val="24"/>
          <w:highlight w:val="none"/>
          <w:lang w:val="en-US" w:eastAsia="zh-CN"/>
        </w:rPr>
        <w:t>0</w:t>
      </w:r>
      <w:r>
        <w:rPr>
          <w:rFonts w:hint="eastAsia" w:ascii="仿宋_GB2312" w:hAnsi="仿宋_GB2312" w:eastAsia="仿宋_GB2312" w:cs="仿宋_GB2312"/>
          <w:color w:val="000000"/>
          <w:sz w:val="24"/>
          <w:highlight w:val="none"/>
        </w:rPr>
        <w:t>:00（北京时间）</w:t>
      </w:r>
      <w:r>
        <w:rPr>
          <w:rFonts w:hint="eastAsia" w:ascii="仿宋_GB2312" w:hAnsi="仿宋_GB2312" w:eastAsia="仿宋_GB2312" w:cs="仿宋_GB2312"/>
          <w:color w:val="000000" w:themeColor="text1"/>
          <w:sz w:val="24"/>
          <w:highlight w:val="none"/>
          <w14:textFill>
            <w14:solidFill>
              <w14:schemeClr w14:val="tx1"/>
            </w14:solidFill>
          </w14:textFill>
        </w:rPr>
        <w:t>。</w:t>
      </w:r>
    </w:p>
    <w:p w14:paraId="437A65B6">
      <w:pPr>
        <w:spacing w:line="460" w:lineRule="exact"/>
        <w:ind w:firstLine="480"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2.递交比选申请书地点：四川省成都市青羊区光华北五路266号青羊总部经济基地2号楼A座6楼。</w:t>
      </w:r>
    </w:p>
    <w:p w14:paraId="5660DA55">
      <w:pPr>
        <w:spacing w:line="460" w:lineRule="exact"/>
        <w:ind w:firstLine="480"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3.逾期送达或者未送达指定地点的比选申请书，比选人将不予接收。</w:t>
      </w:r>
    </w:p>
    <w:p w14:paraId="1DA9A30D">
      <w:pPr>
        <w:spacing w:line="460" w:lineRule="exact"/>
        <w:rPr>
          <w:rFonts w:ascii="仿宋_GB2312" w:hAnsi="仿宋_GB2312" w:eastAsia="仿宋_GB2312" w:cs="仿宋_GB2312"/>
          <w:b/>
          <w:bCs/>
          <w:color w:val="000000" w:themeColor="text1"/>
          <w:sz w:val="24"/>
          <w:highlight w:val="none"/>
          <w14:textFill>
            <w14:solidFill>
              <w14:schemeClr w14:val="tx1"/>
            </w14:solidFill>
          </w14:textFill>
        </w:rPr>
      </w:pPr>
      <w:bookmarkStart w:id="30" w:name="_Toc44"/>
      <w:bookmarkStart w:id="31" w:name="_Toc11556"/>
      <w:bookmarkStart w:id="32" w:name="_Toc3060"/>
      <w:r>
        <w:rPr>
          <w:rFonts w:hint="eastAsia" w:ascii="仿宋_GB2312" w:hAnsi="仿宋_GB2312" w:eastAsia="仿宋_GB2312" w:cs="仿宋_GB2312"/>
          <w:b/>
          <w:bCs/>
          <w:color w:val="000000" w:themeColor="text1"/>
          <w:sz w:val="24"/>
          <w:highlight w:val="none"/>
          <w14:textFill>
            <w14:solidFill>
              <w14:schemeClr w14:val="tx1"/>
            </w14:solidFill>
          </w14:textFill>
        </w:rPr>
        <w:t>七、比选结果</w:t>
      </w:r>
      <w:bookmarkEnd w:id="30"/>
      <w:bookmarkEnd w:id="31"/>
      <w:bookmarkEnd w:id="32"/>
      <w:r>
        <w:rPr>
          <w:rFonts w:hint="eastAsia" w:ascii="仿宋_GB2312" w:hAnsi="仿宋_GB2312" w:eastAsia="仿宋_GB2312" w:cs="仿宋_GB2312"/>
          <w:b/>
          <w:bCs/>
          <w:color w:val="000000" w:themeColor="text1"/>
          <w:sz w:val="24"/>
          <w:highlight w:val="none"/>
          <w14:textFill>
            <w14:solidFill>
              <w14:schemeClr w14:val="tx1"/>
            </w14:solidFill>
          </w14:textFill>
        </w:rPr>
        <w:t>公示</w:t>
      </w:r>
    </w:p>
    <w:p w14:paraId="036326AF">
      <w:pPr>
        <w:spacing w:line="240" w:lineRule="auto"/>
        <w:ind w:firstLine="480" w:firstLineChars="200"/>
        <w:jc w:val="left"/>
        <w:rPr>
          <w:rFonts w:ascii="仿宋_GB2312" w:hAnsi="仿宋_GB2312" w:eastAsia="仿宋_GB2312" w:cs="仿宋_GB2312"/>
          <w:color w:val="000000" w:themeColor="text1"/>
          <w:sz w:val="24"/>
          <w:highlight w:val="none"/>
          <w14:textFill>
            <w14:solidFill>
              <w14:schemeClr w14:val="tx1"/>
            </w14:solidFill>
          </w14:textFill>
        </w:rPr>
      </w:pPr>
      <w:bookmarkStart w:id="33" w:name="_Toc3220"/>
      <w:bookmarkStart w:id="34" w:name="_Toc20715"/>
      <w:bookmarkStart w:id="35" w:name="_Toc27109"/>
      <w:r>
        <w:rPr>
          <w:rFonts w:hint="eastAsia" w:ascii="仿宋_GB2312" w:hAnsi="仿宋_GB2312" w:eastAsia="仿宋_GB2312" w:cs="仿宋_GB2312"/>
          <w:color w:val="000000" w:themeColor="text1"/>
          <w:sz w:val="24"/>
          <w:highlight w:val="none"/>
          <w14:textFill>
            <w14:solidFill>
              <w14:schemeClr w14:val="tx1"/>
            </w14:solidFill>
          </w14:textFill>
        </w:rPr>
        <w:t>比选结果在四川蜀道物流集团有限公司网</w:t>
      </w: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站</w:t>
      </w:r>
      <w:r>
        <w:rPr>
          <w:rFonts w:hint="eastAsia" w:ascii="仿宋_GB2312" w:hAnsi="仿宋_GB2312" w:eastAsia="仿宋_GB2312" w:cs="仿宋_GB2312"/>
          <w:color w:val="000000" w:themeColor="text1"/>
          <w:sz w:val="24"/>
          <w:highlight w:val="none"/>
          <w14:textFill>
            <w14:solidFill>
              <w14:schemeClr w14:val="tx1"/>
            </w14:solidFill>
          </w14:textFill>
        </w:rPr>
        <w:t>（https://www.shudaowl.com/xwzx/jtyw/index.shtml）和四川蜀物智采平台（https://scjt.tabe.cn/）上公示3日，以接受社会公开监督。比选申请人或者其他利害关系人对评审结果有异议的，应当在公示期间提出。</w:t>
      </w:r>
    </w:p>
    <w:p w14:paraId="3BD4A4FF">
      <w:pPr>
        <w:spacing w:line="460" w:lineRule="exact"/>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b/>
          <w:bCs/>
          <w:color w:val="000000" w:themeColor="text1"/>
          <w:sz w:val="24"/>
          <w:highlight w:val="none"/>
          <w14:textFill>
            <w14:solidFill>
              <w14:schemeClr w14:val="tx1"/>
            </w14:solidFill>
          </w14:textFill>
        </w:rPr>
        <w:t>八、联系方式</w:t>
      </w:r>
      <w:bookmarkEnd w:id="33"/>
      <w:bookmarkEnd w:id="34"/>
      <w:bookmarkEnd w:id="35"/>
    </w:p>
    <w:p w14:paraId="6E253876">
      <w:pPr>
        <w:spacing w:line="460" w:lineRule="exact"/>
        <w:ind w:firstLine="480"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比选人：</w:t>
      </w: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四川省交通物资有限责任公司</w:t>
      </w:r>
    </w:p>
    <w:p w14:paraId="602286FE">
      <w:pPr>
        <w:spacing w:line="460" w:lineRule="exact"/>
        <w:ind w:firstLine="480" w:firstLineChars="200"/>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地址：四川省成都市青羊区光华北五路266号青羊总部经济基地2号楼A座6楼</w:t>
      </w:r>
    </w:p>
    <w:p w14:paraId="33086FAE">
      <w:pPr>
        <w:spacing w:line="460" w:lineRule="exact"/>
        <w:ind w:firstLine="480" w:firstLineChars="200"/>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联系人：</w:t>
      </w: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铁女士</w:t>
      </w:r>
    </w:p>
    <w:p w14:paraId="66CDC47A">
      <w:pPr>
        <w:spacing w:line="460" w:lineRule="exact"/>
        <w:ind w:firstLine="480" w:firstLineChars="200"/>
        <w:rPr>
          <w:rFonts w:hint="default" w:ascii="仿宋_GB2312" w:hAnsi="仿宋_GB2312" w:eastAsia="仿宋_GB2312" w:cs="仿宋_GB2312"/>
          <w:color w:val="000000" w:themeColor="text1"/>
          <w:sz w:val="24"/>
          <w:highlight w:val="none"/>
          <w:lang w:val="en-US"/>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联系电话：</w:t>
      </w: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13982236636</w:t>
      </w:r>
    </w:p>
    <w:p w14:paraId="46AF576A">
      <w:pPr>
        <w:spacing w:line="460" w:lineRule="exact"/>
        <w:jc w:val="right"/>
        <w:rPr>
          <w:rFonts w:hint="default" w:ascii="仿宋_GB2312" w:hAnsi="仿宋_GB2312" w:eastAsia="仿宋_GB2312" w:cs="仿宋_GB2312"/>
          <w:color w:val="000000" w:themeColor="text1"/>
          <w:sz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比选人：</w:t>
      </w: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四川省交通物资有限责任公司</w:t>
      </w:r>
    </w:p>
    <w:p w14:paraId="0369F457">
      <w:pPr>
        <w:wordWrap w:val="0"/>
        <w:spacing w:line="460" w:lineRule="exact"/>
        <w:jc w:val="right"/>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2025</w:t>
      </w:r>
      <w:r>
        <w:rPr>
          <w:rFonts w:hint="eastAsia" w:ascii="仿宋_GB2312" w:hAnsi="仿宋_GB2312" w:eastAsia="仿宋_GB2312" w:cs="仿宋_GB2312"/>
          <w:color w:val="000000" w:themeColor="text1"/>
          <w:sz w:val="24"/>
          <w:highlight w:val="none"/>
          <w14:textFill>
            <w14:solidFill>
              <w14:schemeClr w14:val="tx1"/>
            </w14:solidFill>
          </w14:textFill>
        </w:rPr>
        <w:t>年</w:t>
      </w: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 xml:space="preserve"> 5</w:t>
      </w:r>
      <w:r>
        <w:rPr>
          <w:rFonts w:hint="eastAsia" w:ascii="仿宋_GB2312" w:hAnsi="仿宋_GB2312" w:eastAsia="仿宋_GB2312" w:cs="仿宋_GB2312"/>
          <w:color w:val="000000" w:themeColor="text1"/>
          <w:sz w:val="24"/>
          <w:highlight w:val="none"/>
          <w14:textFill>
            <w14:solidFill>
              <w14:schemeClr w14:val="tx1"/>
            </w14:solidFill>
          </w14:textFill>
        </w:rPr>
        <w:t>月</w:t>
      </w: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15</w:t>
      </w:r>
      <w:bookmarkStart w:id="443" w:name="_GoBack"/>
      <w:bookmarkEnd w:id="443"/>
      <w:r>
        <w:rPr>
          <w:rFonts w:hint="eastAsia" w:ascii="仿宋_GB2312" w:hAnsi="仿宋_GB2312" w:eastAsia="仿宋_GB2312" w:cs="仿宋_GB2312"/>
          <w:color w:val="000000" w:themeColor="text1"/>
          <w:sz w:val="24"/>
          <w:highlight w:val="none"/>
          <w14:textFill>
            <w14:solidFill>
              <w14:schemeClr w14:val="tx1"/>
            </w14:solidFill>
          </w14:textFill>
        </w:rPr>
        <w:t xml:space="preserve">日       </w:t>
      </w:r>
    </w:p>
    <w:p w14:paraId="7BAC5BD8">
      <w:pPr>
        <w:spacing w:line="460" w:lineRule="exact"/>
        <w:jc w:val="center"/>
        <w:rPr>
          <w:rFonts w:ascii="仿宋_GB2312" w:hAnsi="仿宋_GB2312" w:eastAsia="仿宋_GB2312" w:cs="仿宋_GB2312"/>
          <w:color w:val="000000" w:themeColor="text1"/>
          <w:sz w:val="24"/>
          <w:szCs w:val="24"/>
          <w:highlight w:val="none"/>
          <w14:textFill>
            <w14:solidFill>
              <w14:schemeClr w14:val="tx1"/>
            </w14:solidFill>
          </w14:textFill>
        </w:rPr>
        <w:sectPr>
          <w:footerReference r:id="rId5" w:type="default"/>
          <w:pgSz w:w="11906" w:h="16838"/>
          <w:pgMar w:top="1134" w:right="1134" w:bottom="1134" w:left="1418" w:header="851" w:footer="992" w:gutter="0"/>
          <w:pgNumType w:fmt="decimal" w:start="1"/>
          <w:cols w:space="720" w:num="1"/>
          <w:docGrid w:type="lines" w:linePitch="312" w:charSpace="0"/>
        </w:sectPr>
      </w:pPr>
      <w:bookmarkStart w:id="36" w:name="_Toc15543"/>
      <w:bookmarkStart w:id="37" w:name="_Toc10831"/>
    </w:p>
    <w:p w14:paraId="386ADA44">
      <w:pPr>
        <w:keepNext/>
        <w:keepLines/>
        <w:widowControl w:val="0"/>
        <w:spacing w:before="0" w:after="156" w:afterLines="50" w:line="460" w:lineRule="exact"/>
        <w:jc w:val="center"/>
        <w:outlineLvl w:val="0"/>
        <w:rPr>
          <w:rFonts w:ascii="仿宋_GB2312" w:hAnsi="仿宋_GB2312" w:eastAsia="仿宋_GB2312" w:cs="仿宋_GB2312"/>
          <w:b/>
          <w:bCs/>
          <w:color w:val="000000" w:themeColor="text1"/>
          <w:kern w:val="44"/>
          <w:sz w:val="32"/>
          <w:szCs w:val="32"/>
          <w:highlight w:val="none"/>
          <w:lang w:val="en-US" w:eastAsia="zh-CN" w:bidi="ar-SA"/>
          <w14:textFill>
            <w14:solidFill>
              <w14:schemeClr w14:val="tx1"/>
            </w14:solidFill>
          </w14:textFill>
        </w:rPr>
      </w:pPr>
      <w:bookmarkStart w:id="38" w:name="_Toc11789"/>
      <w:bookmarkStart w:id="39" w:name="_Toc2958"/>
      <w:bookmarkStart w:id="40" w:name="_Toc12159"/>
      <w:bookmarkStart w:id="41" w:name="_Toc28121"/>
      <w:bookmarkStart w:id="42" w:name="_Toc11060"/>
      <w:bookmarkStart w:id="43" w:name="_Toc18098"/>
      <w:bookmarkStart w:id="44" w:name="_Toc32694"/>
      <w:bookmarkStart w:id="45" w:name="_Toc29401"/>
      <w:bookmarkStart w:id="46" w:name="_Toc28084"/>
      <w:bookmarkStart w:id="47" w:name="_Toc8513"/>
      <w:r>
        <w:rPr>
          <w:rFonts w:hint="eastAsia" w:ascii="仿宋_GB2312" w:hAnsi="仿宋_GB2312" w:eastAsia="仿宋_GB2312" w:cs="仿宋_GB2312"/>
          <w:b/>
          <w:bCs/>
          <w:color w:val="000000" w:themeColor="text1"/>
          <w:kern w:val="44"/>
          <w:sz w:val="32"/>
          <w:szCs w:val="32"/>
          <w:highlight w:val="none"/>
          <w:lang w:val="en-US" w:eastAsia="zh-CN" w:bidi="ar-SA"/>
          <w14:textFill>
            <w14:solidFill>
              <w14:schemeClr w14:val="tx1"/>
            </w14:solidFill>
          </w14:textFill>
        </w:rPr>
        <w:t>第二章 比选申请人须知</w:t>
      </w:r>
      <w:bookmarkEnd w:id="36"/>
      <w:bookmarkEnd w:id="37"/>
      <w:bookmarkEnd w:id="38"/>
      <w:bookmarkEnd w:id="39"/>
      <w:bookmarkEnd w:id="40"/>
      <w:bookmarkEnd w:id="41"/>
      <w:bookmarkEnd w:id="42"/>
      <w:bookmarkEnd w:id="43"/>
      <w:bookmarkEnd w:id="44"/>
      <w:bookmarkEnd w:id="45"/>
      <w:bookmarkEnd w:id="46"/>
      <w:bookmarkEnd w:id="47"/>
    </w:p>
    <w:p w14:paraId="2A1EFF3C">
      <w:pPr>
        <w:widowControl w:val="0"/>
        <w:spacing w:before="240" w:after="60" w:line="460" w:lineRule="exact"/>
        <w:jc w:val="left"/>
        <w:outlineLvl w:val="1"/>
        <w:rPr>
          <w:rFonts w:ascii="仿宋_GB2312" w:hAnsi="仿宋_GB2312" w:eastAsia="仿宋_GB2312" w:cs="仿宋_GB2312"/>
          <w:b/>
          <w:bCs/>
          <w:color w:val="000000" w:themeColor="text1"/>
          <w:kern w:val="28"/>
          <w:sz w:val="24"/>
          <w:szCs w:val="24"/>
          <w:highlight w:val="none"/>
          <w:lang w:val="en-US" w:eastAsia="zh-CN" w:bidi="ar-SA"/>
          <w14:textFill>
            <w14:solidFill>
              <w14:schemeClr w14:val="tx1"/>
            </w14:solidFill>
          </w14:textFill>
        </w:rPr>
      </w:pPr>
      <w:bookmarkStart w:id="48" w:name="_Toc28840"/>
      <w:bookmarkStart w:id="49" w:name="_Toc20515"/>
      <w:bookmarkStart w:id="50" w:name="_Toc13191"/>
      <w:bookmarkStart w:id="51" w:name="_Toc29372"/>
      <w:bookmarkStart w:id="52" w:name="_Toc7543"/>
      <w:r>
        <w:rPr>
          <w:rFonts w:hint="eastAsia" w:ascii="仿宋_GB2312" w:hAnsi="仿宋_GB2312" w:eastAsia="仿宋_GB2312" w:cs="仿宋_GB2312"/>
          <w:b/>
          <w:bCs/>
          <w:color w:val="000000" w:themeColor="text1"/>
          <w:kern w:val="28"/>
          <w:sz w:val="24"/>
          <w:szCs w:val="24"/>
          <w:highlight w:val="none"/>
          <w:lang w:val="en-US" w:eastAsia="zh-CN" w:bidi="ar-SA"/>
          <w14:textFill>
            <w14:solidFill>
              <w14:schemeClr w14:val="tx1"/>
            </w14:solidFill>
          </w14:textFill>
        </w:rPr>
        <w:t>一、比选申请人须知前附表</w:t>
      </w:r>
      <w:bookmarkEnd w:id="48"/>
      <w:bookmarkEnd w:id="49"/>
      <w:bookmarkEnd w:id="50"/>
      <w:bookmarkEnd w:id="51"/>
      <w:bookmarkEnd w:id="52"/>
    </w:p>
    <w:tbl>
      <w:tblPr>
        <w:tblStyle w:val="8"/>
        <w:tblW w:w="9853"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99"/>
        <w:gridCol w:w="2392"/>
        <w:gridCol w:w="6662"/>
      </w:tblGrid>
      <w:tr w14:paraId="610FFD3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21" w:hRule="atLeast"/>
          <w:jc w:val="center"/>
        </w:trPr>
        <w:tc>
          <w:tcPr>
            <w:tcW w:w="799" w:type="dxa"/>
            <w:vAlign w:val="center"/>
          </w:tcPr>
          <w:p w14:paraId="36040F13">
            <w:pPr>
              <w:spacing w:line="460" w:lineRule="exact"/>
              <w:jc w:val="center"/>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序号</w:t>
            </w:r>
          </w:p>
        </w:tc>
        <w:tc>
          <w:tcPr>
            <w:tcW w:w="2392" w:type="dxa"/>
            <w:vAlign w:val="center"/>
          </w:tcPr>
          <w:p w14:paraId="3149A01B">
            <w:pPr>
              <w:spacing w:line="460" w:lineRule="exact"/>
              <w:jc w:val="center"/>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内    容</w:t>
            </w:r>
          </w:p>
        </w:tc>
        <w:tc>
          <w:tcPr>
            <w:tcW w:w="6662" w:type="dxa"/>
            <w:vAlign w:val="center"/>
          </w:tcPr>
          <w:p w14:paraId="379BADEB">
            <w:pPr>
              <w:spacing w:line="460" w:lineRule="exact"/>
              <w:jc w:val="center"/>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说 明 与 要 求</w:t>
            </w:r>
          </w:p>
        </w:tc>
      </w:tr>
      <w:tr w14:paraId="1D25D62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538" w:hRule="atLeast"/>
          <w:jc w:val="center"/>
        </w:trPr>
        <w:tc>
          <w:tcPr>
            <w:tcW w:w="799" w:type="dxa"/>
            <w:vAlign w:val="center"/>
          </w:tcPr>
          <w:p w14:paraId="6D1BB899">
            <w:pPr>
              <w:spacing w:line="460" w:lineRule="exact"/>
              <w:jc w:val="center"/>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1</w:t>
            </w:r>
          </w:p>
        </w:tc>
        <w:tc>
          <w:tcPr>
            <w:tcW w:w="2392" w:type="dxa"/>
            <w:vAlign w:val="center"/>
          </w:tcPr>
          <w:p w14:paraId="258DB5CD">
            <w:pPr>
              <w:spacing w:line="460" w:lineRule="exact"/>
              <w:jc w:val="center"/>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比选人</w:t>
            </w:r>
          </w:p>
        </w:tc>
        <w:tc>
          <w:tcPr>
            <w:tcW w:w="6662" w:type="dxa"/>
            <w:vAlign w:val="center"/>
          </w:tcPr>
          <w:p w14:paraId="65A64BE9">
            <w:pPr>
              <w:spacing w:line="460" w:lineRule="exact"/>
              <w:rPr>
                <w:rFonts w:hint="default" w:ascii="仿宋_GB2312" w:hAnsi="仿宋_GB2312" w:eastAsia="仿宋_GB2312" w:cs="仿宋_GB2312"/>
                <w:color w:val="000000" w:themeColor="text1"/>
                <w:sz w:val="24"/>
                <w:highlight w:val="none"/>
                <w:lang w:val="en-US"/>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比选人：</w:t>
            </w: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四川省交通物资有限责任公司</w:t>
            </w:r>
          </w:p>
          <w:p w14:paraId="454FF376">
            <w:pPr>
              <w:spacing w:line="460" w:lineRule="exact"/>
              <w:rPr>
                <w:rFonts w:hint="default" w:ascii="仿宋_GB2312" w:hAnsi="仿宋_GB2312" w:eastAsia="仿宋_GB2312" w:cs="仿宋_GB2312"/>
                <w:color w:val="000000" w:themeColor="text1"/>
                <w:sz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地址：四川省成都市青羊区光华北五路266号青羊总部经济基地2号楼A座</w:t>
            </w: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6</w:t>
            </w:r>
            <w:r>
              <w:rPr>
                <w:rFonts w:hint="eastAsia" w:ascii="仿宋_GB2312" w:hAnsi="仿宋_GB2312" w:eastAsia="仿宋_GB2312" w:cs="仿宋_GB2312"/>
                <w:color w:val="000000" w:themeColor="text1"/>
                <w:sz w:val="24"/>
                <w:highlight w:val="none"/>
                <w14:textFill>
                  <w14:solidFill>
                    <w14:schemeClr w14:val="tx1"/>
                  </w14:solidFill>
                </w14:textFill>
              </w:rPr>
              <w:t>楼</w:t>
            </w:r>
          </w:p>
          <w:p w14:paraId="11125D04">
            <w:pPr>
              <w:spacing w:line="460" w:lineRule="exact"/>
              <w:rPr>
                <w:rFonts w:hint="default" w:ascii="仿宋_GB2312" w:hAnsi="仿宋_GB2312" w:eastAsia="仿宋_GB2312" w:cs="仿宋_GB2312"/>
                <w:color w:val="000000" w:themeColor="text1"/>
                <w:sz w:val="24"/>
                <w:highlight w:val="none"/>
                <w:lang w:val="en-US"/>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联系人：</w:t>
            </w: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 xml:space="preserve">铁女士  </w:t>
            </w:r>
          </w:p>
          <w:p w14:paraId="1199C943">
            <w:pPr>
              <w:spacing w:line="460" w:lineRule="exact"/>
              <w:rPr>
                <w:rFonts w:hint="default" w:ascii="仿宋_GB2312" w:hAnsi="仿宋_GB2312" w:eastAsia="仿宋_GB2312" w:cs="仿宋_GB2312"/>
                <w:color w:val="000000" w:themeColor="text1"/>
                <w:sz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联系电话：</w:t>
            </w: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13982236636</w:t>
            </w:r>
          </w:p>
          <w:p w14:paraId="28DACB98">
            <w:pPr>
              <w:pStyle w:val="2"/>
              <w:rPr>
                <w:rFonts w:hint="default"/>
                <w:color w:val="000000" w:themeColor="text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电子邮箱：JTWZfw2025</w:t>
            </w:r>
            <w:r>
              <w:rPr>
                <w:rFonts w:hint="eastAsia" w:ascii="方正小标宋简体" w:hAnsi="方正小标宋简体" w:eastAsia="方正小标宋简体" w:cs="方正小标宋简体"/>
                <w:color w:val="000000" w:themeColor="text1"/>
                <w:sz w:val="24"/>
                <w:highlight w:val="none"/>
                <w14:textFill>
                  <w14:solidFill>
                    <w14:schemeClr w14:val="tx1"/>
                  </w14:solidFill>
                </w14:textFill>
              </w:rPr>
              <w:t>@</w:t>
            </w:r>
            <w:r>
              <w:rPr>
                <w:rFonts w:hint="eastAsia" w:ascii="仿宋_GB2312" w:hAnsi="仿宋_GB2312" w:eastAsia="仿宋_GB2312" w:cs="仿宋_GB2312"/>
                <w:color w:val="000000" w:themeColor="text1"/>
                <w:sz w:val="24"/>
                <w:highlight w:val="none"/>
                <w14:textFill>
                  <w14:solidFill>
                    <w14:schemeClr w14:val="tx1"/>
                  </w14:solidFill>
                </w14:textFill>
              </w:rPr>
              <w:t>1</w:t>
            </w: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63</w:t>
            </w:r>
            <w:r>
              <w:rPr>
                <w:rFonts w:hint="eastAsia" w:ascii="仿宋_GB2312" w:hAnsi="仿宋_GB2312" w:eastAsia="仿宋_GB2312" w:cs="仿宋_GB2312"/>
                <w:color w:val="000000" w:themeColor="text1"/>
                <w:sz w:val="24"/>
                <w:highlight w:val="none"/>
                <w14:textFill>
                  <w14:solidFill>
                    <w14:schemeClr w14:val="tx1"/>
                  </w14:solidFill>
                </w14:textFill>
              </w:rPr>
              <w:t>.com</w:t>
            </w:r>
          </w:p>
        </w:tc>
      </w:tr>
      <w:tr w14:paraId="399C36A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33" w:hRule="atLeast"/>
          <w:jc w:val="center"/>
        </w:trPr>
        <w:tc>
          <w:tcPr>
            <w:tcW w:w="799" w:type="dxa"/>
            <w:vAlign w:val="center"/>
          </w:tcPr>
          <w:p w14:paraId="0D7A71C2">
            <w:pPr>
              <w:spacing w:line="460" w:lineRule="exact"/>
              <w:jc w:val="center"/>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2</w:t>
            </w:r>
          </w:p>
        </w:tc>
        <w:tc>
          <w:tcPr>
            <w:tcW w:w="2392" w:type="dxa"/>
            <w:vAlign w:val="center"/>
          </w:tcPr>
          <w:p w14:paraId="13E9E140">
            <w:pPr>
              <w:spacing w:line="460" w:lineRule="exact"/>
              <w:jc w:val="center"/>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项目名称</w:t>
            </w:r>
          </w:p>
        </w:tc>
        <w:tc>
          <w:tcPr>
            <w:tcW w:w="6662" w:type="dxa"/>
            <w:vAlign w:val="center"/>
          </w:tcPr>
          <w:p w14:paraId="10C72D68">
            <w:pPr>
              <w:spacing w:line="460" w:lineRule="exact"/>
              <w:jc w:val="both"/>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四川省交通物资有限责任公司与某公司买卖合同纠纷执行案专项律所公开选聘项目</w:t>
            </w:r>
          </w:p>
        </w:tc>
      </w:tr>
      <w:tr w14:paraId="1D536B5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33" w:hRule="atLeast"/>
          <w:jc w:val="center"/>
        </w:trPr>
        <w:tc>
          <w:tcPr>
            <w:tcW w:w="799" w:type="dxa"/>
            <w:vAlign w:val="center"/>
          </w:tcPr>
          <w:p w14:paraId="2BC8B0C2">
            <w:pPr>
              <w:spacing w:line="460" w:lineRule="exact"/>
              <w:jc w:val="center"/>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3</w:t>
            </w:r>
          </w:p>
        </w:tc>
        <w:tc>
          <w:tcPr>
            <w:tcW w:w="2392" w:type="dxa"/>
            <w:vAlign w:val="center"/>
          </w:tcPr>
          <w:p w14:paraId="47988A38">
            <w:pPr>
              <w:spacing w:line="460" w:lineRule="exact"/>
              <w:jc w:val="center"/>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比选申请书的</w:t>
            </w:r>
          </w:p>
          <w:p w14:paraId="375A7EED">
            <w:pPr>
              <w:spacing w:line="460" w:lineRule="exact"/>
              <w:jc w:val="center"/>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印制和签署</w:t>
            </w:r>
          </w:p>
          <w:p w14:paraId="0CC97044">
            <w:pPr>
              <w:spacing w:line="460" w:lineRule="exact"/>
              <w:jc w:val="center"/>
              <w:rPr>
                <w:rFonts w:ascii="仿宋_GB2312" w:hAnsi="仿宋_GB2312" w:eastAsia="仿宋_GB2312" w:cs="仿宋_GB2312"/>
                <w:color w:val="000000" w:themeColor="text1"/>
                <w:sz w:val="24"/>
                <w:highlight w:val="none"/>
                <w14:textFill>
                  <w14:solidFill>
                    <w14:schemeClr w14:val="tx1"/>
                  </w14:solidFill>
                </w14:textFill>
              </w:rPr>
            </w:pPr>
          </w:p>
        </w:tc>
        <w:tc>
          <w:tcPr>
            <w:tcW w:w="6662" w:type="dxa"/>
            <w:vAlign w:val="center"/>
          </w:tcPr>
          <w:p w14:paraId="42CBEE5B">
            <w:pPr>
              <w:spacing w:line="460" w:lineRule="exact"/>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b/>
                <w:color w:val="000000" w:themeColor="text1"/>
                <w:sz w:val="24"/>
                <w:highlight w:val="none"/>
                <w14:textFill>
                  <w14:solidFill>
                    <w14:schemeClr w14:val="tx1"/>
                  </w14:solidFill>
                </w14:textFill>
              </w:rPr>
              <w:t>比选申请书数量：</w:t>
            </w:r>
            <w:r>
              <w:rPr>
                <w:rFonts w:hint="eastAsia" w:ascii="仿宋_GB2312" w:hAnsi="仿宋_GB2312" w:eastAsia="仿宋_GB2312" w:cs="仿宋_GB2312"/>
                <w:color w:val="000000" w:themeColor="text1"/>
                <w:sz w:val="24"/>
                <w:highlight w:val="none"/>
                <w14:textFill>
                  <w14:solidFill>
                    <w14:schemeClr w14:val="tx1"/>
                  </w14:solidFill>
                </w14:textFill>
              </w:rPr>
              <w:t>正本壹份，副本壹份</w:t>
            </w:r>
          </w:p>
          <w:p w14:paraId="2C113E55">
            <w:pPr>
              <w:spacing w:line="460" w:lineRule="exact"/>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b/>
                <w:color w:val="000000" w:themeColor="text1"/>
                <w:sz w:val="24"/>
                <w:highlight w:val="none"/>
                <w14:textFill>
                  <w14:solidFill>
                    <w14:schemeClr w14:val="tx1"/>
                  </w14:solidFill>
                </w14:textFill>
              </w:rPr>
              <w:t>制作要求：</w:t>
            </w:r>
            <w:r>
              <w:rPr>
                <w:rFonts w:hint="eastAsia" w:ascii="仿宋_GB2312" w:hAnsi="仿宋_GB2312" w:eastAsia="仿宋_GB2312" w:cs="仿宋_GB2312"/>
                <w:color w:val="000000" w:themeColor="text1"/>
                <w:sz w:val="24"/>
                <w:highlight w:val="none"/>
                <w14:textFill>
                  <w14:solidFill>
                    <w14:schemeClr w14:val="tx1"/>
                  </w14:solidFill>
                </w14:textFill>
              </w:rPr>
              <w:t>比选申请书的正本和副本应在其封面清楚地标明“正本”或“副本”字样。若正本和副本有不一致的内容，以正本书面比选申请书为准。比选申请书的正本和副本均需打印或用不褪色、不变质的墨水书写，并由比选申请人的法定代表人或其授权代表在规定签章处签字或盖章。比选申请书副本可采用正本的复印件。比选申请书正本和副本应当采取胶装方式装订成册，不得散装或者活页装订。比选申请书统一用A4幅面纸印制，逐页编码（除附加页或原件等其他资料外）。</w:t>
            </w:r>
          </w:p>
        </w:tc>
      </w:tr>
      <w:tr w14:paraId="7B9AA44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33" w:hRule="atLeast"/>
          <w:jc w:val="center"/>
        </w:trPr>
        <w:tc>
          <w:tcPr>
            <w:tcW w:w="799" w:type="dxa"/>
            <w:vAlign w:val="center"/>
          </w:tcPr>
          <w:p w14:paraId="589752DD">
            <w:pPr>
              <w:spacing w:line="460" w:lineRule="exact"/>
              <w:jc w:val="center"/>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4</w:t>
            </w:r>
          </w:p>
        </w:tc>
        <w:tc>
          <w:tcPr>
            <w:tcW w:w="2392" w:type="dxa"/>
            <w:vAlign w:val="center"/>
          </w:tcPr>
          <w:p w14:paraId="48383B86">
            <w:pPr>
              <w:spacing w:line="460" w:lineRule="exact"/>
              <w:jc w:val="center"/>
              <w:rPr>
                <w:rFonts w:ascii="仿宋_GB2312" w:hAnsi="仿宋_GB2312" w:eastAsia="仿宋_GB2312" w:cs="仿宋_GB2312"/>
                <w:color w:val="000000" w:themeColor="text1"/>
                <w:sz w:val="24"/>
                <w:highlight w:val="none"/>
                <w14:textFill>
                  <w14:solidFill>
                    <w14:schemeClr w14:val="tx1"/>
                  </w14:solidFill>
                </w14:textFill>
              </w:rPr>
            </w:pPr>
          </w:p>
          <w:p w14:paraId="65D71813">
            <w:pPr>
              <w:spacing w:line="460" w:lineRule="exact"/>
              <w:jc w:val="center"/>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最高限价</w:t>
            </w:r>
          </w:p>
          <w:p w14:paraId="39B96762">
            <w:pPr>
              <w:spacing w:line="460" w:lineRule="exact"/>
              <w:jc w:val="center"/>
              <w:rPr>
                <w:rFonts w:ascii="仿宋_GB2312" w:hAnsi="仿宋_GB2312" w:eastAsia="仿宋_GB2312" w:cs="仿宋_GB2312"/>
                <w:color w:val="000000" w:themeColor="text1"/>
                <w:sz w:val="24"/>
                <w:highlight w:val="none"/>
                <w14:textFill>
                  <w14:solidFill>
                    <w14:schemeClr w14:val="tx1"/>
                  </w14:solidFill>
                </w14:textFill>
              </w:rPr>
            </w:pPr>
          </w:p>
        </w:tc>
        <w:tc>
          <w:tcPr>
            <w:tcW w:w="6662" w:type="dxa"/>
            <w:vAlign w:val="center"/>
          </w:tcPr>
          <w:p w14:paraId="362A3127">
            <w:pPr>
              <w:spacing w:line="460" w:lineRule="exact"/>
              <w:jc w:val="both"/>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基础代理费：最高不超过2万元（含本数）。</w:t>
            </w:r>
          </w:p>
          <w:p w14:paraId="2207DE86">
            <w:pPr>
              <w:spacing w:line="460" w:lineRule="exact"/>
              <w:jc w:val="both"/>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风险代理费：风险代理费按照收到案件利息、违约金（不含本金）部分等比例支付，最高不超过26万元（含本数），基础、风险代理费合计不超过28万元（含本数）。</w:t>
            </w:r>
          </w:p>
          <w:p w14:paraId="1AB1128D">
            <w:pPr>
              <w:pStyle w:val="2"/>
              <w:jc w:val="both"/>
              <w:rPr>
                <w:rFonts w:hint="default" w:ascii="仿宋_GB2312" w:hAnsi="仿宋_GB2312" w:eastAsia="仿宋_GB2312" w:cs="仿宋_GB2312"/>
                <w:color w:val="000000" w:themeColor="text1"/>
                <w:sz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报价超过最高限价将无法进入综合评分阶段。</w:t>
            </w:r>
          </w:p>
        </w:tc>
      </w:tr>
      <w:tr w14:paraId="5294CC8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99" w:type="dxa"/>
            <w:vAlign w:val="center"/>
          </w:tcPr>
          <w:p w14:paraId="72B24C10">
            <w:pPr>
              <w:spacing w:line="460" w:lineRule="exact"/>
              <w:jc w:val="cente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5</w:t>
            </w:r>
          </w:p>
        </w:tc>
        <w:tc>
          <w:tcPr>
            <w:tcW w:w="2392" w:type="dxa"/>
            <w:vAlign w:val="center"/>
          </w:tcPr>
          <w:p w14:paraId="5688EA2B">
            <w:pPr>
              <w:spacing w:line="460" w:lineRule="exact"/>
              <w:jc w:val="center"/>
              <w:rPr>
                <w:rFonts w:hint="default" w:ascii="仿宋_GB2312" w:hAnsi="仿宋_GB2312" w:eastAsia="仿宋_GB2312" w:cs="仿宋_GB2312"/>
                <w:color w:val="000000" w:themeColor="text1"/>
                <w:sz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报价方式</w:t>
            </w:r>
          </w:p>
        </w:tc>
        <w:tc>
          <w:tcPr>
            <w:tcW w:w="6662" w:type="dxa"/>
            <w:vAlign w:val="center"/>
          </w:tcPr>
          <w:p w14:paraId="57A84538">
            <w:pPr>
              <w:spacing w:line="460" w:lineRule="exact"/>
              <w:jc w:val="left"/>
              <w:rPr>
                <w:rFonts w:hint="default" w:ascii="仿宋_GB2312" w:hAnsi="仿宋_GB2312" w:eastAsia="仿宋_GB2312" w:cs="仿宋_GB2312"/>
                <w:color w:val="000000" w:themeColor="text1"/>
                <w:sz w:val="24"/>
                <w:highlight w:val="none"/>
                <w:lang w:val="en-US" w:eastAsia="zh-CN"/>
                <w14:textFill>
                  <w14:solidFill>
                    <w14:schemeClr w14:val="tx1"/>
                  </w14:solidFill>
                </w14:textFill>
              </w:rPr>
            </w:pPr>
            <w:r>
              <w:rPr>
                <w:rFonts w:hint="default" w:ascii="仿宋_GB2312" w:hAnsi="仿宋_GB2312" w:eastAsia="仿宋_GB2312" w:cs="仿宋_GB2312"/>
                <w:color w:val="000000" w:themeColor="text1"/>
                <w:sz w:val="24"/>
                <w:highlight w:val="none"/>
                <w:lang w:val="en-US" w:eastAsia="zh-CN"/>
                <w14:textFill>
                  <w14:solidFill>
                    <w14:schemeClr w14:val="tx1"/>
                  </w14:solidFill>
                </w14:textFill>
              </w:rPr>
              <w:t>按照“基础代理费+风险代理费”方式进行报价，基础代理费</w:t>
            </w: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和</w:t>
            </w:r>
            <w:r>
              <w:rPr>
                <w:rFonts w:hint="default" w:ascii="仿宋_GB2312" w:hAnsi="仿宋_GB2312" w:eastAsia="仿宋_GB2312" w:cs="仿宋_GB2312"/>
                <w:color w:val="000000" w:themeColor="text1"/>
                <w:sz w:val="24"/>
                <w:highlight w:val="none"/>
                <w:lang w:val="en-US" w:eastAsia="zh-CN"/>
                <w14:textFill>
                  <w14:solidFill>
                    <w14:schemeClr w14:val="tx1"/>
                  </w14:solidFill>
                </w14:textFill>
              </w:rPr>
              <w:t>风险代理费</w:t>
            </w: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均以“元”为单位。</w:t>
            </w:r>
            <w:r>
              <w:rPr>
                <w:rFonts w:hint="default" w:ascii="仿宋_GB2312" w:hAnsi="仿宋_GB2312" w:eastAsia="仿宋_GB2312" w:cs="仿宋_GB2312"/>
                <w:color w:val="000000" w:themeColor="text1"/>
                <w:sz w:val="24"/>
                <w:highlight w:val="none"/>
                <w:lang w:val="en-US" w:eastAsia="zh-CN"/>
                <w14:textFill>
                  <w14:solidFill>
                    <w14:schemeClr w14:val="tx1"/>
                  </w14:solidFill>
                </w14:textFill>
              </w:rPr>
              <w:t>报价费用包括但不限于</w:t>
            </w: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强制执行、执行异议</w:t>
            </w:r>
            <w:r>
              <w:rPr>
                <w:rFonts w:hint="default" w:ascii="仿宋_GB2312" w:hAnsi="仿宋_GB2312" w:eastAsia="仿宋_GB2312" w:cs="仿宋_GB2312"/>
                <w:color w:val="000000" w:themeColor="text1"/>
                <w:sz w:val="24"/>
                <w:highlight w:val="none"/>
                <w:lang w:val="en-US" w:eastAsia="zh-CN"/>
                <w14:textFill>
                  <w14:solidFill>
                    <w14:schemeClr w14:val="tx1"/>
                  </w14:solidFill>
                </w14:textFill>
              </w:rPr>
              <w:t>（若有）</w:t>
            </w: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、执行复议</w:t>
            </w:r>
            <w:r>
              <w:rPr>
                <w:rFonts w:hint="default" w:ascii="仿宋_GB2312" w:hAnsi="仿宋_GB2312" w:eastAsia="仿宋_GB2312" w:cs="仿宋_GB2312"/>
                <w:color w:val="000000" w:themeColor="text1"/>
                <w:sz w:val="24"/>
                <w:highlight w:val="none"/>
                <w:lang w:val="en-US" w:eastAsia="zh-CN"/>
                <w14:textFill>
                  <w14:solidFill>
                    <w14:schemeClr w14:val="tx1"/>
                  </w14:solidFill>
                </w14:textFill>
              </w:rPr>
              <w:t>（若有）</w:t>
            </w: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、执行异议之诉</w:t>
            </w:r>
            <w:r>
              <w:rPr>
                <w:rFonts w:hint="default" w:ascii="仿宋_GB2312" w:hAnsi="仿宋_GB2312" w:eastAsia="仿宋_GB2312" w:cs="仿宋_GB2312"/>
                <w:color w:val="000000" w:themeColor="text1"/>
                <w:sz w:val="24"/>
                <w:highlight w:val="none"/>
                <w:lang w:val="en-US" w:eastAsia="zh-CN"/>
                <w14:textFill>
                  <w14:solidFill>
                    <w14:schemeClr w14:val="tx1"/>
                  </w14:solidFill>
                </w14:textFill>
              </w:rPr>
              <w:t>（若有）</w:t>
            </w: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等</w:t>
            </w:r>
            <w:r>
              <w:rPr>
                <w:rFonts w:hint="default" w:ascii="仿宋_GB2312" w:hAnsi="仿宋_GB2312" w:eastAsia="仿宋_GB2312" w:cs="仿宋_GB2312"/>
                <w:color w:val="000000" w:themeColor="text1"/>
                <w:sz w:val="24"/>
                <w:highlight w:val="none"/>
                <w:lang w:val="en-US" w:eastAsia="zh-CN"/>
                <w14:textFill>
                  <w14:solidFill>
                    <w14:schemeClr w14:val="tx1"/>
                  </w14:solidFill>
                </w14:textFill>
              </w:rPr>
              <w:t>执行阶段</w:t>
            </w: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或者诉讼阶段的全部</w:t>
            </w:r>
            <w:r>
              <w:rPr>
                <w:rFonts w:hint="default" w:ascii="仿宋_GB2312" w:hAnsi="仿宋_GB2312" w:eastAsia="仿宋_GB2312" w:cs="仿宋_GB2312"/>
                <w:color w:val="000000" w:themeColor="text1"/>
                <w:sz w:val="24"/>
                <w:highlight w:val="none"/>
                <w:lang w:val="en-US" w:eastAsia="zh-CN"/>
                <w14:textFill>
                  <w14:solidFill>
                    <w14:schemeClr w14:val="tx1"/>
                  </w14:solidFill>
                </w14:textFill>
              </w:rPr>
              <w:t>代理费用</w:t>
            </w: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w:t>
            </w:r>
            <w:r>
              <w:rPr>
                <w:rFonts w:hint="default" w:ascii="仿宋_GB2312" w:hAnsi="仿宋_GB2312" w:eastAsia="仿宋_GB2312" w:cs="仿宋_GB2312"/>
                <w:color w:val="000000" w:themeColor="text1"/>
                <w:sz w:val="24"/>
                <w:highlight w:val="none"/>
                <w:lang w:val="en-US" w:eastAsia="zh-CN"/>
                <w14:textFill>
                  <w14:solidFill>
                    <w14:schemeClr w14:val="tx1"/>
                  </w14:solidFill>
                </w14:textFill>
              </w:rPr>
              <w:t>差旅费（如有）</w:t>
            </w: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w:t>
            </w:r>
            <w:r>
              <w:rPr>
                <w:rFonts w:hint="default" w:ascii="仿宋_GB2312" w:hAnsi="仿宋_GB2312" w:eastAsia="仿宋_GB2312" w:cs="仿宋_GB2312"/>
                <w:color w:val="000000" w:themeColor="text1"/>
                <w:sz w:val="24"/>
                <w:highlight w:val="none"/>
                <w:lang w:val="en-US" w:eastAsia="zh-CN"/>
                <w14:textFill>
                  <w14:solidFill>
                    <w14:schemeClr w14:val="tx1"/>
                  </w14:solidFill>
                </w14:textFill>
              </w:rPr>
              <w:t>不包含案件办理过程中涉及的诉讼费、保全费、鉴定费、公告费等第三方收取的相关费用</w:t>
            </w: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w:t>
            </w:r>
          </w:p>
        </w:tc>
      </w:tr>
      <w:tr w14:paraId="03BCC62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6" w:hRule="atLeast"/>
          <w:jc w:val="center"/>
        </w:trPr>
        <w:tc>
          <w:tcPr>
            <w:tcW w:w="799" w:type="dxa"/>
            <w:vAlign w:val="center"/>
          </w:tcPr>
          <w:p w14:paraId="1FBC3254">
            <w:pPr>
              <w:spacing w:line="460" w:lineRule="exact"/>
              <w:jc w:val="center"/>
              <w:rPr>
                <w:rFonts w:hint="default" w:ascii="仿宋_GB2312" w:hAnsi="仿宋_GB2312" w:eastAsia="仿宋_GB2312" w:cs="仿宋_GB2312"/>
                <w:color w:val="000000" w:themeColor="text1"/>
                <w:sz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6</w:t>
            </w:r>
          </w:p>
        </w:tc>
        <w:tc>
          <w:tcPr>
            <w:tcW w:w="2392" w:type="dxa"/>
            <w:vAlign w:val="center"/>
          </w:tcPr>
          <w:p w14:paraId="459A1919">
            <w:pPr>
              <w:spacing w:line="460" w:lineRule="exact"/>
              <w:jc w:val="cente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考察现场、标前</w:t>
            </w:r>
          </w:p>
          <w:p w14:paraId="215E516F">
            <w:pPr>
              <w:spacing w:line="460" w:lineRule="exact"/>
              <w:jc w:val="center"/>
              <w:rPr>
                <w:rFonts w:hint="default" w:ascii="仿宋_GB2312" w:hAnsi="仿宋_GB2312" w:eastAsia="仿宋_GB2312" w:cs="仿宋_GB2312"/>
                <w:color w:val="000000" w:themeColor="text1"/>
                <w:sz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答疑会</w:t>
            </w:r>
          </w:p>
        </w:tc>
        <w:tc>
          <w:tcPr>
            <w:tcW w:w="6662" w:type="dxa"/>
            <w:vAlign w:val="center"/>
          </w:tcPr>
          <w:p w14:paraId="1A5FCE71">
            <w:pPr>
              <w:spacing w:line="460" w:lineRule="exact"/>
              <w:jc w:val="center"/>
              <w:rPr>
                <w:rFonts w:hint="default" w:ascii="仿宋_GB2312" w:hAnsi="仿宋_GB2312" w:eastAsia="仿宋_GB2312" w:cs="仿宋_GB2312"/>
                <w:color w:val="000000" w:themeColor="text1"/>
                <w:sz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本项目不组织现场考察、标前答疑会</w:t>
            </w:r>
          </w:p>
        </w:tc>
      </w:tr>
      <w:tr w14:paraId="252B94D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6" w:hRule="atLeast"/>
          <w:jc w:val="center"/>
        </w:trPr>
        <w:tc>
          <w:tcPr>
            <w:tcW w:w="799" w:type="dxa"/>
            <w:vAlign w:val="center"/>
          </w:tcPr>
          <w:p w14:paraId="73CB4374">
            <w:pPr>
              <w:spacing w:line="460" w:lineRule="exact"/>
              <w:jc w:val="center"/>
              <w:rPr>
                <w:rFonts w:hint="default" w:ascii="仿宋_GB2312" w:hAnsi="仿宋_GB2312" w:eastAsia="仿宋_GB2312" w:cs="仿宋_GB2312"/>
                <w:color w:val="000000" w:themeColor="text1"/>
                <w:sz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7</w:t>
            </w:r>
          </w:p>
        </w:tc>
        <w:tc>
          <w:tcPr>
            <w:tcW w:w="2392" w:type="dxa"/>
            <w:vAlign w:val="center"/>
          </w:tcPr>
          <w:p w14:paraId="6324D6E0">
            <w:pPr>
              <w:spacing w:line="460" w:lineRule="exact"/>
              <w:jc w:val="center"/>
              <w:rPr>
                <w:rFonts w:hint="default" w:ascii="仿宋_GB2312" w:hAnsi="仿宋_GB2312" w:eastAsia="仿宋_GB2312" w:cs="仿宋_GB2312"/>
                <w:color w:val="000000" w:themeColor="text1"/>
                <w:sz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现场陈述</w:t>
            </w:r>
          </w:p>
        </w:tc>
        <w:tc>
          <w:tcPr>
            <w:tcW w:w="6662" w:type="dxa"/>
            <w:vAlign w:val="center"/>
          </w:tcPr>
          <w:p w14:paraId="5A2F28D7">
            <w:pPr>
              <w:spacing w:line="460" w:lineRule="exact"/>
              <w:jc w:val="center"/>
              <w:rPr>
                <w:rFonts w:hint="default" w:ascii="仿宋_GB2312" w:hAnsi="仿宋_GB2312" w:eastAsia="仿宋_GB2312" w:cs="仿宋_GB2312"/>
                <w:color w:val="000000" w:themeColor="text1"/>
                <w:sz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本项目不组织现场陈述</w:t>
            </w:r>
          </w:p>
        </w:tc>
      </w:tr>
      <w:tr w14:paraId="1800472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6" w:hRule="atLeast"/>
          <w:jc w:val="center"/>
        </w:trPr>
        <w:tc>
          <w:tcPr>
            <w:tcW w:w="799" w:type="dxa"/>
            <w:vAlign w:val="center"/>
          </w:tcPr>
          <w:p w14:paraId="1DDBD367">
            <w:pPr>
              <w:spacing w:line="460" w:lineRule="exact"/>
              <w:jc w:val="center"/>
              <w:rPr>
                <w:rFonts w:hint="eastAsia" w:ascii="仿宋_GB2312" w:hAnsi="仿宋_GB2312" w:eastAsia="仿宋_GB2312" w:cs="仿宋_GB2312"/>
                <w:color w:val="000000" w:themeColor="text1"/>
                <w:sz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8</w:t>
            </w:r>
          </w:p>
        </w:tc>
        <w:tc>
          <w:tcPr>
            <w:tcW w:w="2392" w:type="dxa"/>
            <w:vAlign w:val="center"/>
          </w:tcPr>
          <w:p w14:paraId="47B9228B">
            <w:pPr>
              <w:spacing w:line="460" w:lineRule="exact"/>
              <w:jc w:val="center"/>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评审方法</w:t>
            </w:r>
          </w:p>
        </w:tc>
        <w:tc>
          <w:tcPr>
            <w:tcW w:w="6662" w:type="dxa"/>
            <w:vAlign w:val="center"/>
          </w:tcPr>
          <w:p w14:paraId="6716CDB1">
            <w:pPr>
              <w:spacing w:line="460" w:lineRule="exact"/>
              <w:jc w:val="center"/>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详见比选文件第六章。</w:t>
            </w:r>
          </w:p>
        </w:tc>
      </w:tr>
      <w:tr w14:paraId="7D9DFA0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32" w:hRule="atLeast"/>
          <w:jc w:val="center"/>
        </w:trPr>
        <w:tc>
          <w:tcPr>
            <w:tcW w:w="799" w:type="dxa"/>
            <w:vAlign w:val="center"/>
          </w:tcPr>
          <w:p w14:paraId="4B2D06BF">
            <w:pPr>
              <w:spacing w:line="460" w:lineRule="exact"/>
              <w:jc w:val="center"/>
              <w:rPr>
                <w:rFonts w:hint="eastAsia" w:ascii="仿宋_GB2312" w:hAnsi="仿宋_GB2312" w:eastAsia="仿宋_GB2312" w:cs="仿宋_GB2312"/>
                <w:color w:val="000000" w:themeColor="text1"/>
                <w:sz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9</w:t>
            </w:r>
          </w:p>
        </w:tc>
        <w:tc>
          <w:tcPr>
            <w:tcW w:w="2392" w:type="dxa"/>
            <w:vAlign w:val="center"/>
          </w:tcPr>
          <w:p w14:paraId="3EEEC7DB">
            <w:pPr>
              <w:spacing w:line="460" w:lineRule="exact"/>
              <w:jc w:val="center"/>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bCs/>
                <w:color w:val="000000" w:themeColor="text1"/>
                <w:sz w:val="24"/>
                <w:highlight w:val="none"/>
                <w14:textFill>
                  <w14:solidFill>
                    <w14:schemeClr w14:val="tx1"/>
                  </w14:solidFill>
                </w14:textFill>
              </w:rPr>
              <w:t>关于比选文件规定的时间释义</w:t>
            </w:r>
          </w:p>
        </w:tc>
        <w:tc>
          <w:tcPr>
            <w:tcW w:w="6662" w:type="dxa"/>
            <w:vAlign w:val="center"/>
          </w:tcPr>
          <w:p w14:paraId="08B6B9B0">
            <w:pPr>
              <w:spacing w:line="460" w:lineRule="exact"/>
              <w:jc w:val="center"/>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bCs/>
                <w:color w:val="000000" w:themeColor="text1"/>
                <w:sz w:val="24"/>
                <w:highlight w:val="none"/>
                <w14:textFill>
                  <w14:solidFill>
                    <w14:schemeClr w14:val="tx1"/>
                  </w14:solidFill>
                </w14:textFill>
              </w:rPr>
              <w:t>本项目比选文件中规定的时间均以北京时间为准。</w:t>
            </w:r>
          </w:p>
        </w:tc>
      </w:tr>
      <w:tr w14:paraId="21B3F5A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2" w:hRule="atLeast"/>
          <w:jc w:val="center"/>
        </w:trPr>
        <w:tc>
          <w:tcPr>
            <w:tcW w:w="799" w:type="dxa"/>
            <w:vAlign w:val="center"/>
          </w:tcPr>
          <w:p w14:paraId="0F1B4B57">
            <w:pPr>
              <w:spacing w:line="460" w:lineRule="exact"/>
              <w:jc w:val="center"/>
              <w:rPr>
                <w:rFonts w:hint="default" w:ascii="仿宋_GB2312" w:hAnsi="仿宋_GB2312" w:eastAsia="仿宋_GB2312" w:cs="仿宋_GB2312"/>
                <w:color w:val="000000" w:themeColor="text1"/>
                <w:sz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10</w:t>
            </w:r>
          </w:p>
        </w:tc>
        <w:tc>
          <w:tcPr>
            <w:tcW w:w="2392" w:type="dxa"/>
            <w:vAlign w:val="center"/>
          </w:tcPr>
          <w:p w14:paraId="73627980">
            <w:pPr>
              <w:spacing w:line="460" w:lineRule="exact"/>
              <w:jc w:val="center"/>
              <w:rPr>
                <w:rFonts w:ascii="仿宋_GB2312" w:hAnsi="仿宋_GB2312" w:eastAsia="仿宋_GB2312" w:cs="仿宋_GB2312"/>
                <w:bCs/>
                <w:color w:val="000000" w:themeColor="text1"/>
                <w:sz w:val="24"/>
                <w:highlight w:val="none"/>
                <w14:textFill>
                  <w14:solidFill>
                    <w14:schemeClr w14:val="tx1"/>
                  </w14:solidFill>
                </w14:textFill>
              </w:rPr>
            </w:pPr>
            <w:r>
              <w:rPr>
                <w:rFonts w:hint="eastAsia" w:ascii="仿宋_GB2312" w:hAnsi="仿宋_GB2312" w:eastAsia="仿宋_GB2312" w:cs="仿宋_GB2312"/>
                <w:bCs/>
                <w:color w:val="000000" w:themeColor="text1"/>
                <w:sz w:val="24"/>
                <w:highlight w:val="none"/>
                <w14:textFill>
                  <w14:solidFill>
                    <w14:schemeClr w14:val="tx1"/>
                  </w14:solidFill>
                </w14:textFill>
              </w:rPr>
              <w:t>参与比选活动保证金</w:t>
            </w:r>
          </w:p>
        </w:tc>
        <w:tc>
          <w:tcPr>
            <w:tcW w:w="6662" w:type="dxa"/>
            <w:vAlign w:val="center"/>
          </w:tcPr>
          <w:p w14:paraId="2ABF5B6C">
            <w:pPr>
              <w:spacing w:line="460" w:lineRule="exact"/>
              <w:jc w:val="center"/>
              <w:rPr>
                <w:rFonts w:ascii="仿宋_GB2312" w:hAnsi="仿宋_GB2312" w:eastAsia="仿宋_GB2312" w:cs="仿宋_GB2312"/>
                <w:bCs/>
                <w:color w:val="000000" w:themeColor="text1"/>
                <w:sz w:val="24"/>
                <w:highlight w:val="none"/>
                <w14:textFill>
                  <w14:solidFill>
                    <w14:schemeClr w14:val="tx1"/>
                  </w14:solidFill>
                </w14:textFill>
              </w:rPr>
            </w:pPr>
            <w:r>
              <w:rPr>
                <w:rFonts w:hint="eastAsia" w:ascii="仿宋_GB2312" w:hAnsi="仿宋_GB2312" w:eastAsia="仿宋_GB2312" w:cs="仿宋_GB2312"/>
                <w:bCs/>
                <w:color w:val="000000" w:themeColor="text1"/>
                <w:sz w:val="24"/>
                <w:highlight w:val="none"/>
                <w14:textFill>
                  <w14:solidFill>
                    <w14:schemeClr w14:val="tx1"/>
                  </w14:solidFill>
                </w14:textFill>
              </w:rPr>
              <w:t>本项目不作要求。</w:t>
            </w:r>
          </w:p>
        </w:tc>
      </w:tr>
      <w:tr w14:paraId="7C50519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2" w:hRule="atLeast"/>
          <w:jc w:val="center"/>
        </w:trPr>
        <w:tc>
          <w:tcPr>
            <w:tcW w:w="799" w:type="dxa"/>
            <w:vAlign w:val="center"/>
          </w:tcPr>
          <w:p w14:paraId="108FD3E2">
            <w:pPr>
              <w:spacing w:line="460" w:lineRule="exact"/>
              <w:jc w:val="center"/>
              <w:rPr>
                <w:rFonts w:hint="default" w:ascii="仿宋_GB2312" w:hAnsi="仿宋_GB2312" w:eastAsia="仿宋_GB2312" w:cs="仿宋_GB2312"/>
                <w:color w:val="000000" w:themeColor="text1"/>
                <w:sz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11</w:t>
            </w:r>
          </w:p>
        </w:tc>
        <w:tc>
          <w:tcPr>
            <w:tcW w:w="2392" w:type="dxa"/>
            <w:vAlign w:val="center"/>
          </w:tcPr>
          <w:p w14:paraId="480C15E4">
            <w:pPr>
              <w:spacing w:line="460" w:lineRule="exact"/>
              <w:jc w:val="center"/>
              <w:rPr>
                <w:rFonts w:hint="default" w:ascii="仿宋_GB2312" w:hAnsi="仿宋_GB2312" w:eastAsia="仿宋_GB2312" w:cs="仿宋_GB2312"/>
                <w:color w:val="000000" w:themeColor="text1"/>
                <w:sz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案件情况</w:t>
            </w:r>
          </w:p>
        </w:tc>
        <w:tc>
          <w:tcPr>
            <w:tcW w:w="6662" w:type="dxa"/>
            <w:vAlign w:val="center"/>
          </w:tcPr>
          <w:p w14:paraId="4747BDC8">
            <w:pPr>
              <w:spacing w:line="460" w:lineRule="exact"/>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鉴于本案性质为买卖合同纠纷，请在</w:t>
            </w: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2025</w:t>
            </w:r>
            <w:r>
              <w:rPr>
                <w:rFonts w:hint="eastAsia" w:ascii="仿宋_GB2312" w:hAnsi="仿宋_GB2312" w:eastAsia="仿宋_GB2312" w:cs="仿宋_GB2312"/>
                <w:color w:val="000000" w:themeColor="text1"/>
                <w:sz w:val="24"/>
                <w:highlight w:val="none"/>
                <w14:textFill>
                  <w14:solidFill>
                    <w14:schemeClr w14:val="tx1"/>
                  </w14:solidFill>
                </w14:textFill>
              </w:rPr>
              <w:t>年</w:t>
            </w: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highlight w:val="none"/>
                <w14:textFill>
                  <w14:solidFill>
                    <w14:schemeClr w14:val="tx1"/>
                  </w14:solidFill>
                </w14:textFill>
              </w:rPr>
              <w:t>月</w:t>
            </w: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highlight w:val="none"/>
                <w14:textFill>
                  <w14:solidFill>
                    <w14:schemeClr w14:val="tx1"/>
                  </w14:solidFill>
                </w14:textFill>
              </w:rPr>
              <w:t>日</w:t>
            </w: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9：00</w:t>
            </w:r>
            <w:r>
              <w:rPr>
                <w:rFonts w:hint="eastAsia" w:ascii="仿宋_GB2312" w:hAnsi="仿宋_GB2312" w:eastAsia="仿宋_GB2312" w:cs="仿宋_GB2312"/>
                <w:color w:val="000000" w:themeColor="text1"/>
                <w:sz w:val="24"/>
                <w:highlight w:val="none"/>
                <w14:textFill>
                  <w14:solidFill>
                    <w14:schemeClr w14:val="tx1"/>
                  </w14:solidFill>
                </w14:textFill>
              </w:rPr>
              <w:t>前，将</w:t>
            </w: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第四章四点“比选申请人的资格要求证明材料承诺函</w:t>
            </w:r>
            <w:r>
              <w:rPr>
                <w:rFonts w:hint="eastAsia" w:ascii="仿宋_GB2312" w:hAnsi="仿宋_GB2312" w:eastAsia="仿宋_GB2312" w:cs="仿宋_GB2312"/>
                <w:color w:val="000000" w:themeColor="text1"/>
                <w:sz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highlight w:val="none"/>
                <w14:textFill>
                  <w14:solidFill>
                    <w14:schemeClr w14:val="tx1"/>
                  </w14:solidFill>
                </w14:textFill>
              </w:rPr>
              <w:t>反馈至</w:t>
            </w: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比选人</w:t>
            </w:r>
            <w:r>
              <w:rPr>
                <w:rFonts w:hint="eastAsia" w:ascii="仿宋_GB2312" w:hAnsi="仿宋_GB2312" w:eastAsia="仿宋_GB2312" w:cs="仿宋_GB2312"/>
                <w:color w:val="000000" w:themeColor="text1"/>
                <w:sz w:val="24"/>
                <w:highlight w:val="none"/>
                <w14:textFill>
                  <w14:solidFill>
                    <w14:schemeClr w14:val="tx1"/>
                  </w14:solidFill>
                </w14:textFill>
              </w:rPr>
              <w:t>。该承诺函需加盖</w:t>
            </w: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比选申请人</w:t>
            </w:r>
            <w:r>
              <w:rPr>
                <w:rFonts w:hint="eastAsia" w:ascii="仿宋_GB2312" w:hAnsi="仿宋_GB2312" w:eastAsia="仿宋_GB2312" w:cs="仿宋_GB2312"/>
                <w:color w:val="000000" w:themeColor="text1"/>
                <w:sz w:val="24"/>
                <w:highlight w:val="none"/>
                <w14:textFill>
                  <w14:solidFill>
                    <w14:schemeClr w14:val="tx1"/>
                  </w14:solidFill>
                </w14:textFill>
              </w:rPr>
              <w:t>公章，并由法定代表人或授权代表签字，</w:t>
            </w: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以邮件的形式将扫描件及联系方式发送至邮箱JTWZfw2025</w:t>
            </w:r>
            <w:r>
              <w:rPr>
                <w:rFonts w:hint="eastAsia" w:ascii="方正小标宋简体" w:hAnsi="方正小标宋简体" w:eastAsia="方正小标宋简体" w:cs="方正小标宋简体"/>
                <w:color w:val="000000" w:themeColor="text1"/>
                <w:sz w:val="24"/>
                <w:highlight w:val="none"/>
                <w14:textFill>
                  <w14:solidFill>
                    <w14:schemeClr w14:val="tx1"/>
                  </w14:solidFill>
                </w14:textFill>
              </w:rPr>
              <w:t>@</w:t>
            </w:r>
            <w:r>
              <w:rPr>
                <w:rFonts w:hint="eastAsia" w:ascii="仿宋_GB2312" w:hAnsi="仿宋_GB2312" w:eastAsia="仿宋_GB2312" w:cs="仿宋_GB2312"/>
                <w:color w:val="000000" w:themeColor="text1"/>
                <w:sz w:val="24"/>
                <w:highlight w:val="none"/>
                <w14:textFill>
                  <w14:solidFill>
                    <w14:schemeClr w14:val="tx1"/>
                  </w14:solidFill>
                </w14:textFill>
              </w:rPr>
              <w:t>1</w:t>
            </w: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63</w:t>
            </w:r>
            <w:r>
              <w:rPr>
                <w:rFonts w:hint="eastAsia" w:ascii="仿宋_GB2312" w:hAnsi="仿宋_GB2312" w:eastAsia="仿宋_GB2312" w:cs="仿宋_GB2312"/>
                <w:color w:val="000000" w:themeColor="text1"/>
                <w:sz w:val="24"/>
                <w:highlight w:val="none"/>
                <w14:textFill>
                  <w14:solidFill>
                    <w14:schemeClr w14:val="tx1"/>
                  </w14:solidFill>
                </w14:textFill>
              </w:rPr>
              <w:t>.com</w:t>
            </w:r>
            <w:r>
              <w:rPr>
                <w:rFonts w:hint="eastAsia" w:ascii="仿宋_GB2312" w:hAnsi="仿宋_GB2312" w:eastAsia="仿宋_GB2312" w:cs="仿宋_GB2312"/>
                <w:color w:val="000000" w:themeColor="text1"/>
                <w:sz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并将原件附在响应文件中，</w:t>
            </w:r>
            <w:r>
              <w:rPr>
                <w:rFonts w:hint="eastAsia" w:ascii="仿宋_GB2312" w:hAnsi="仿宋_GB2312" w:eastAsia="仿宋_GB2312" w:cs="仿宋_GB2312"/>
                <w:color w:val="000000" w:themeColor="text1"/>
                <w:sz w:val="24"/>
                <w:highlight w:val="none"/>
                <w14:textFill>
                  <w14:solidFill>
                    <w14:schemeClr w14:val="tx1"/>
                  </w14:solidFill>
                </w14:textFill>
              </w:rPr>
              <w:t>以确保案件信息的保密性和安全性。</w:t>
            </w:r>
          </w:p>
          <w:p w14:paraId="7D576E29">
            <w:pPr>
              <w:spacing w:line="460" w:lineRule="exact"/>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在收到</w:t>
            </w: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比选申请人</w:t>
            </w:r>
            <w:r>
              <w:rPr>
                <w:rFonts w:hint="eastAsia" w:ascii="仿宋_GB2312" w:hAnsi="仿宋_GB2312" w:eastAsia="仿宋_GB2312" w:cs="仿宋_GB2312"/>
                <w:color w:val="000000" w:themeColor="text1"/>
                <w:sz w:val="24"/>
                <w:highlight w:val="none"/>
                <w14:textFill>
                  <w14:solidFill>
                    <w14:schemeClr w14:val="tx1"/>
                  </w14:solidFill>
                </w14:textFill>
              </w:rPr>
              <w:t>签署的承诺函后，</w:t>
            </w: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比选人</w:t>
            </w:r>
            <w:r>
              <w:rPr>
                <w:rFonts w:hint="eastAsia" w:ascii="仿宋_GB2312" w:hAnsi="仿宋_GB2312" w:eastAsia="仿宋_GB2312" w:cs="仿宋_GB2312"/>
                <w:color w:val="000000" w:themeColor="text1"/>
                <w:sz w:val="24"/>
                <w:highlight w:val="none"/>
                <w14:textFill>
                  <w14:solidFill>
                    <w14:schemeClr w14:val="tx1"/>
                  </w14:solidFill>
                </w14:textFill>
              </w:rPr>
              <w:t>将向</w:t>
            </w: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比选申请人</w:t>
            </w:r>
            <w:r>
              <w:rPr>
                <w:rFonts w:hint="eastAsia" w:ascii="仿宋_GB2312" w:hAnsi="仿宋_GB2312" w:eastAsia="仿宋_GB2312" w:cs="仿宋_GB2312"/>
                <w:color w:val="000000" w:themeColor="text1"/>
                <w:sz w:val="24"/>
                <w:highlight w:val="none"/>
                <w14:textFill>
                  <w14:solidFill>
                    <w14:schemeClr w14:val="tx1"/>
                  </w14:solidFill>
                </w14:textFill>
              </w:rPr>
              <w:t>提供详细的案件材料，以便</w:t>
            </w: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比选申请人</w:t>
            </w:r>
            <w:r>
              <w:rPr>
                <w:rFonts w:hint="eastAsia" w:ascii="仿宋_GB2312" w:hAnsi="仿宋_GB2312" w:eastAsia="仿宋_GB2312" w:cs="仿宋_GB2312"/>
                <w:color w:val="000000" w:themeColor="text1"/>
                <w:sz w:val="24"/>
                <w:highlight w:val="none"/>
                <w14:textFill>
                  <w14:solidFill>
                    <w14:schemeClr w14:val="tx1"/>
                  </w14:solidFill>
                </w14:textFill>
              </w:rPr>
              <w:t>深入研究分析。同时，为方便</w:t>
            </w: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比选申请人</w:t>
            </w:r>
            <w:r>
              <w:rPr>
                <w:rFonts w:hint="eastAsia" w:ascii="仿宋_GB2312" w:hAnsi="仿宋_GB2312" w:eastAsia="仿宋_GB2312" w:cs="仿宋_GB2312"/>
                <w:color w:val="000000" w:themeColor="text1"/>
                <w:sz w:val="24"/>
                <w:highlight w:val="none"/>
                <w14:textFill>
                  <w14:solidFill>
                    <w14:schemeClr w14:val="tx1"/>
                  </w14:solidFill>
                </w14:textFill>
              </w:rPr>
              <w:t>进一步了解案件情况，也可</w:t>
            </w: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与比选人联系，</w:t>
            </w:r>
            <w:r>
              <w:rPr>
                <w:rFonts w:hint="eastAsia" w:ascii="仿宋_GB2312" w:hAnsi="仿宋_GB2312" w:eastAsia="仿宋_GB2312" w:cs="仿宋_GB2312"/>
                <w:color w:val="000000" w:themeColor="text1"/>
                <w:sz w:val="24"/>
                <w:highlight w:val="none"/>
                <w14:textFill>
                  <w14:solidFill>
                    <w14:schemeClr w14:val="tx1"/>
                  </w14:solidFill>
                </w14:textFill>
              </w:rPr>
              <w:t>安排相关律师前往</w:t>
            </w: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比选人公司</w:t>
            </w:r>
            <w:r>
              <w:rPr>
                <w:rFonts w:hint="eastAsia" w:ascii="仿宋_GB2312" w:hAnsi="仿宋_GB2312" w:eastAsia="仿宋_GB2312" w:cs="仿宋_GB2312"/>
                <w:color w:val="000000" w:themeColor="text1"/>
                <w:sz w:val="24"/>
                <w:highlight w:val="none"/>
                <w14:textFill>
                  <w14:solidFill>
                    <w14:schemeClr w14:val="tx1"/>
                  </w14:solidFill>
                </w14:textFill>
              </w:rPr>
              <w:t>现场查阅案件材料。</w:t>
            </w:r>
          </w:p>
          <w:p w14:paraId="6981E0B5">
            <w:pPr>
              <w:spacing w:line="460" w:lineRule="exact"/>
              <w:rPr>
                <w:rFonts w:ascii="仿宋_GB2312" w:hAnsi="仿宋_GB2312" w:eastAsia="仿宋_GB2312" w:cs="仿宋_GB2312"/>
                <w:color w:val="000000" w:themeColor="text1"/>
                <w:sz w:val="24"/>
                <w:highlight w:val="none"/>
                <w14:textFill>
                  <w14:solidFill>
                    <w14:schemeClr w14:val="tx1"/>
                  </w14:solidFill>
                </w14:textFill>
              </w:rPr>
            </w:pPr>
          </w:p>
        </w:tc>
      </w:tr>
      <w:tr w14:paraId="5E2CD67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2" w:hRule="atLeast"/>
          <w:jc w:val="center"/>
        </w:trPr>
        <w:tc>
          <w:tcPr>
            <w:tcW w:w="799" w:type="dxa"/>
            <w:vAlign w:val="center"/>
          </w:tcPr>
          <w:p w14:paraId="60CFDD81">
            <w:pPr>
              <w:spacing w:line="460" w:lineRule="exact"/>
              <w:jc w:val="center"/>
              <w:rPr>
                <w:rFonts w:hint="default" w:ascii="仿宋_GB2312" w:hAnsi="仿宋_GB2312" w:eastAsia="仿宋_GB2312" w:cs="仿宋_GB2312"/>
                <w:color w:val="000000" w:themeColor="text1"/>
                <w:sz w:val="24"/>
                <w:highlight w:val="none"/>
                <w:lang w:val="en-US" w:eastAsia="zh-CN"/>
                <w14:textFill>
                  <w14:solidFill>
                    <w14:schemeClr w14:val="tx1"/>
                  </w14:solidFill>
                </w14:textFill>
              </w:rPr>
            </w:pPr>
            <w:bookmarkStart w:id="53" w:name="_Toc10423"/>
            <w:bookmarkStart w:id="54" w:name="_Toc26013"/>
            <w:bookmarkStart w:id="55" w:name="_Toc29260"/>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12</w:t>
            </w:r>
          </w:p>
        </w:tc>
        <w:tc>
          <w:tcPr>
            <w:tcW w:w="2392" w:type="dxa"/>
            <w:vAlign w:val="center"/>
          </w:tcPr>
          <w:p w14:paraId="0586380C">
            <w:pPr>
              <w:spacing w:line="460" w:lineRule="exact"/>
              <w:jc w:val="center"/>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报价有效期</w:t>
            </w:r>
          </w:p>
        </w:tc>
        <w:tc>
          <w:tcPr>
            <w:tcW w:w="6662" w:type="dxa"/>
            <w:vAlign w:val="center"/>
          </w:tcPr>
          <w:p w14:paraId="5DFAF8EF">
            <w:pPr>
              <w:spacing w:line="460" w:lineRule="exact"/>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报价截止之日起</w:t>
            </w: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90</w:t>
            </w:r>
            <w:r>
              <w:rPr>
                <w:rFonts w:hint="eastAsia" w:ascii="仿宋_GB2312" w:hAnsi="仿宋_GB2312" w:eastAsia="仿宋_GB2312" w:cs="仿宋_GB2312"/>
                <w:color w:val="000000" w:themeColor="text1"/>
                <w:sz w:val="24"/>
                <w:highlight w:val="none"/>
                <w14:textFill>
                  <w14:solidFill>
                    <w14:schemeClr w14:val="tx1"/>
                  </w14:solidFill>
                </w14:textFill>
              </w:rPr>
              <w:t>天。</w:t>
            </w:r>
          </w:p>
        </w:tc>
      </w:tr>
      <w:tr w14:paraId="74E39FC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2" w:hRule="atLeast"/>
          <w:jc w:val="center"/>
        </w:trPr>
        <w:tc>
          <w:tcPr>
            <w:tcW w:w="799" w:type="dxa"/>
            <w:vAlign w:val="center"/>
          </w:tcPr>
          <w:p w14:paraId="5537C003">
            <w:pPr>
              <w:spacing w:line="460" w:lineRule="exact"/>
              <w:jc w:val="center"/>
              <w:rPr>
                <w:rFonts w:hint="default" w:ascii="仿宋_GB2312" w:hAnsi="仿宋_GB2312" w:eastAsia="仿宋_GB2312" w:cs="仿宋_GB2312"/>
                <w:color w:val="000000" w:themeColor="text1"/>
                <w:sz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13</w:t>
            </w:r>
          </w:p>
        </w:tc>
        <w:tc>
          <w:tcPr>
            <w:tcW w:w="2392" w:type="dxa"/>
            <w:vAlign w:val="center"/>
          </w:tcPr>
          <w:p w14:paraId="3664E4F8">
            <w:pPr>
              <w:spacing w:line="460" w:lineRule="exact"/>
              <w:jc w:val="center"/>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签字盖章</w:t>
            </w:r>
          </w:p>
        </w:tc>
        <w:tc>
          <w:tcPr>
            <w:tcW w:w="6662" w:type="dxa"/>
            <w:vAlign w:val="center"/>
          </w:tcPr>
          <w:p w14:paraId="214A7BCB">
            <w:pPr>
              <w:spacing w:line="460" w:lineRule="exact"/>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比选申请人必须按照采购文件的规定和要求签字、盖章。</w:t>
            </w:r>
          </w:p>
        </w:tc>
      </w:tr>
      <w:tr w14:paraId="60BD12F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2" w:hRule="atLeast"/>
          <w:jc w:val="center"/>
        </w:trPr>
        <w:tc>
          <w:tcPr>
            <w:tcW w:w="799" w:type="dxa"/>
            <w:vAlign w:val="center"/>
          </w:tcPr>
          <w:p w14:paraId="3D9D4A7E">
            <w:pPr>
              <w:spacing w:line="460" w:lineRule="exact"/>
              <w:jc w:val="center"/>
              <w:rPr>
                <w:rFonts w:hint="default" w:ascii="仿宋_GB2312" w:hAnsi="仿宋_GB2312" w:eastAsia="仿宋_GB2312" w:cs="仿宋_GB2312"/>
                <w:color w:val="000000" w:themeColor="text1"/>
                <w:sz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14</w:t>
            </w:r>
          </w:p>
        </w:tc>
        <w:tc>
          <w:tcPr>
            <w:tcW w:w="2392" w:type="dxa"/>
            <w:vAlign w:val="center"/>
          </w:tcPr>
          <w:p w14:paraId="39E0409C">
            <w:pPr>
              <w:spacing w:line="460" w:lineRule="exact"/>
              <w:jc w:val="center"/>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响应文件的装订</w:t>
            </w:r>
          </w:p>
        </w:tc>
        <w:tc>
          <w:tcPr>
            <w:tcW w:w="6662" w:type="dxa"/>
            <w:vAlign w:val="center"/>
          </w:tcPr>
          <w:p w14:paraId="074BCC60">
            <w:pPr>
              <w:spacing w:line="460" w:lineRule="exact"/>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一份正本和一份副本分别装订。</w:t>
            </w:r>
          </w:p>
        </w:tc>
      </w:tr>
      <w:tr w14:paraId="2588C53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2" w:hRule="atLeast"/>
          <w:jc w:val="center"/>
        </w:trPr>
        <w:tc>
          <w:tcPr>
            <w:tcW w:w="799" w:type="dxa"/>
            <w:vAlign w:val="center"/>
          </w:tcPr>
          <w:p w14:paraId="161FF465">
            <w:pPr>
              <w:spacing w:line="460" w:lineRule="exact"/>
              <w:jc w:val="center"/>
              <w:rPr>
                <w:rFonts w:hint="eastAsia" w:ascii="仿宋_GB2312" w:hAnsi="仿宋_GB2312" w:eastAsia="仿宋_GB2312" w:cs="仿宋_GB2312"/>
                <w:color w:val="000000" w:themeColor="text1"/>
                <w:sz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1</w:t>
            </w: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5</w:t>
            </w:r>
          </w:p>
        </w:tc>
        <w:tc>
          <w:tcPr>
            <w:tcW w:w="2392" w:type="dxa"/>
            <w:vAlign w:val="center"/>
          </w:tcPr>
          <w:p w14:paraId="439A6021">
            <w:pPr>
              <w:spacing w:line="460" w:lineRule="exact"/>
              <w:jc w:val="center"/>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响应文件封面的标注</w:t>
            </w:r>
          </w:p>
        </w:tc>
        <w:tc>
          <w:tcPr>
            <w:tcW w:w="6662" w:type="dxa"/>
            <w:vAlign w:val="center"/>
          </w:tcPr>
          <w:p w14:paraId="1C9C2693">
            <w:pPr>
              <w:spacing w:line="460" w:lineRule="exact"/>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响应文件正本和副本的封面上均应标明：</w:t>
            </w: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项目编号、</w:t>
            </w:r>
            <w:r>
              <w:rPr>
                <w:rFonts w:hint="eastAsia" w:ascii="仿宋_GB2312" w:hAnsi="仿宋_GB2312" w:eastAsia="仿宋_GB2312" w:cs="仿宋_GB2312"/>
                <w:color w:val="000000" w:themeColor="text1"/>
                <w:sz w:val="24"/>
                <w:highlight w:val="none"/>
                <w14:textFill>
                  <w14:solidFill>
                    <w14:schemeClr w14:val="tx1"/>
                  </w14:solidFill>
                </w14:textFill>
              </w:rPr>
              <w:t>采购项目名称、申请人名称、年月日；并分别在右上角标明“正本”和“副本”字样。</w:t>
            </w:r>
          </w:p>
        </w:tc>
      </w:tr>
      <w:tr w14:paraId="1ED07EF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2" w:hRule="atLeast"/>
          <w:jc w:val="center"/>
        </w:trPr>
        <w:tc>
          <w:tcPr>
            <w:tcW w:w="799" w:type="dxa"/>
            <w:vAlign w:val="center"/>
          </w:tcPr>
          <w:p w14:paraId="008BDE10">
            <w:pPr>
              <w:spacing w:line="460" w:lineRule="exact"/>
              <w:jc w:val="center"/>
              <w:rPr>
                <w:rFonts w:hint="eastAsia" w:ascii="仿宋_GB2312" w:hAnsi="仿宋_GB2312" w:eastAsia="仿宋_GB2312" w:cs="仿宋_GB2312"/>
                <w:color w:val="000000" w:themeColor="text1"/>
                <w:sz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1</w:t>
            </w: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6</w:t>
            </w:r>
          </w:p>
        </w:tc>
        <w:tc>
          <w:tcPr>
            <w:tcW w:w="2392" w:type="dxa"/>
            <w:vAlign w:val="center"/>
          </w:tcPr>
          <w:p w14:paraId="03CC3319">
            <w:pPr>
              <w:spacing w:line="460" w:lineRule="exact"/>
              <w:jc w:val="center"/>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响应文件外层密封袋的标注</w:t>
            </w:r>
          </w:p>
        </w:tc>
        <w:tc>
          <w:tcPr>
            <w:tcW w:w="6662" w:type="dxa"/>
            <w:vAlign w:val="center"/>
          </w:tcPr>
          <w:p w14:paraId="24E06567">
            <w:pPr>
              <w:widowControl w:val="0"/>
              <w:spacing w:line="460" w:lineRule="exact"/>
              <w:jc w:val="left"/>
              <w:rPr>
                <w:rFonts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项目编号、采购项目名称、申请人名称、响应时间，密封袋背面应贴上密封条并注明“开标前不得开启”字样</w:t>
            </w:r>
          </w:p>
        </w:tc>
      </w:tr>
      <w:tr w14:paraId="2E5E21F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2" w:hRule="atLeast"/>
          <w:jc w:val="center"/>
        </w:trPr>
        <w:tc>
          <w:tcPr>
            <w:tcW w:w="799" w:type="dxa"/>
            <w:vAlign w:val="center"/>
          </w:tcPr>
          <w:p w14:paraId="4D4088F1">
            <w:pPr>
              <w:spacing w:line="460" w:lineRule="exact"/>
              <w:jc w:val="center"/>
              <w:rPr>
                <w:rFonts w:hint="eastAsia" w:ascii="仿宋_GB2312" w:hAnsi="仿宋_GB2312" w:eastAsia="仿宋_GB2312" w:cs="仿宋_GB2312"/>
                <w:color w:val="000000" w:themeColor="text1"/>
                <w:sz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1</w:t>
            </w: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7</w:t>
            </w:r>
          </w:p>
        </w:tc>
        <w:tc>
          <w:tcPr>
            <w:tcW w:w="2392" w:type="dxa"/>
            <w:vAlign w:val="center"/>
          </w:tcPr>
          <w:p w14:paraId="34490133">
            <w:pPr>
              <w:spacing w:line="460" w:lineRule="exact"/>
              <w:jc w:val="center"/>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递交报价文件地点</w:t>
            </w:r>
          </w:p>
        </w:tc>
        <w:tc>
          <w:tcPr>
            <w:tcW w:w="6662" w:type="dxa"/>
            <w:vAlign w:val="center"/>
          </w:tcPr>
          <w:p w14:paraId="5761A27B">
            <w:pPr>
              <w:spacing w:line="460" w:lineRule="exact"/>
              <w:rPr>
                <w:rFonts w:ascii="仿宋_GB2312" w:hAnsi="仿宋_GB2312" w:eastAsia="仿宋_GB2312" w:cs="仿宋_GB2312"/>
                <w:color w:val="000000" w:themeColor="text1"/>
                <w:sz w:val="24"/>
                <w:highlight w:val="none"/>
                <w14:textFill>
                  <w14:solidFill>
                    <w14:schemeClr w14:val="tx1"/>
                  </w14:solidFill>
                </w14:textFill>
              </w:rPr>
            </w:pPr>
            <w:r>
              <w:rPr>
                <w:rFonts w:hint="default" w:ascii="仿宋_GB2312" w:hAnsi="仿宋_GB2312" w:eastAsia="仿宋_GB2312" w:cs="仿宋_GB2312"/>
                <w:color w:val="000000" w:themeColor="text1"/>
                <w:sz w:val="24"/>
                <w:highlight w:val="none"/>
                <w14:textFill>
                  <w14:solidFill>
                    <w14:schemeClr w14:val="tx1"/>
                  </w14:solidFill>
                </w14:textFill>
              </w:rPr>
              <w:t>四川省成都市青羊区光华北五路266号青羊总部经济基地2号楼A座</w:t>
            </w: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6</w:t>
            </w:r>
            <w:r>
              <w:rPr>
                <w:rFonts w:hint="default" w:ascii="仿宋_GB2312" w:hAnsi="仿宋_GB2312" w:eastAsia="仿宋_GB2312" w:cs="仿宋_GB2312"/>
                <w:color w:val="000000" w:themeColor="text1"/>
                <w:sz w:val="24"/>
                <w:highlight w:val="none"/>
                <w14:textFill>
                  <w14:solidFill>
                    <w14:schemeClr w14:val="tx1"/>
                  </w14:solidFill>
                </w14:textFill>
              </w:rPr>
              <w:t>楼</w:t>
            </w:r>
          </w:p>
        </w:tc>
      </w:tr>
      <w:tr w14:paraId="0FD221F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2" w:hRule="atLeast"/>
          <w:jc w:val="center"/>
        </w:trPr>
        <w:tc>
          <w:tcPr>
            <w:tcW w:w="799" w:type="dxa"/>
            <w:vAlign w:val="center"/>
          </w:tcPr>
          <w:p w14:paraId="29324FAA">
            <w:pPr>
              <w:spacing w:line="460" w:lineRule="exact"/>
              <w:jc w:val="center"/>
              <w:rPr>
                <w:rFonts w:hint="eastAsia" w:ascii="仿宋_GB2312" w:hAnsi="仿宋_GB2312" w:eastAsia="仿宋_GB2312" w:cs="仿宋_GB2312"/>
                <w:color w:val="000000" w:themeColor="text1"/>
                <w:sz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1</w:t>
            </w: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8</w:t>
            </w:r>
          </w:p>
        </w:tc>
        <w:tc>
          <w:tcPr>
            <w:tcW w:w="2392" w:type="dxa"/>
            <w:vAlign w:val="center"/>
          </w:tcPr>
          <w:p w14:paraId="4DAAA6F5">
            <w:pPr>
              <w:spacing w:line="460" w:lineRule="exact"/>
              <w:jc w:val="center"/>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评审时间和地点</w:t>
            </w:r>
          </w:p>
        </w:tc>
        <w:tc>
          <w:tcPr>
            <w:tcW w:w="6662" w:type="dxa"/>
            <w:vAlign w:val="center"/>
          </w:tcPr>
          <w:p w14:paraId="11EF25A9">
            <w:pPr>
              <w:spacing w:line="460" w:lineRule="exact"/>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评审时间：同报价截止时间；</w:t>
            </w:r>
          </w:p>
          <w:p w14:paraId="4AD34E93">
            <w:pPr>
              <w:spacing w:line="460" w:lineRule="exact"/>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评审地点：同递交响应文件地点。</w:t>
            </w:r>
          </w:p>
        </w:tc>
      </w:tr>
      <w:tr w14:paraId="3D3C643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2" w:hRule="atLeast"/>
          <w:jc w:val="center"/>
        </w:trPr>
        <w:tc>
          <w:tcPr>
            <w:tcW w:w="799" w:type="dxa"/>
            <w:vAlign w:val="center"/>
          </w:tcPr>
          <w:p w14:paraId="47AE85B7">
            <w:pPr>
              <w:spacing w:line="460" w:lineRule="exact"/>
              <w:jc w:val="center"/>
              <w:rPr>
                <w:rFonts w:hint="eastAsia" w:ascii="仿宋_GB2312" w:hAnsi="仿宋_GB2312" w:eastAsia="仿宋_GB2312" w:cs="仿宋_GB2312"/>
                <w:color w:val="000000" w:themeColor="text1"/>
                <w:sz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1</w:t>
            </w: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9</w:t>
            </w:r>
          </w:p>
        </w:tc>
        <w:tc>
          <w:tcPr>
            <w:tcW w:w="2392" w:type="dxa"/>
            <w:vAlign w:val="center"/>
          </w:tcPr>
          <w:p w14:paraId="2F25CC68">
            <w:pPr>
              <w:spacing w:line="460" w:lineRule="exact"/>
              <w:jc w:val="center"/>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付款方式</w:t>
            </w:r>
          </w:p>
        </w:tc>
        <w:tc>
          <w:tcPr>
            <w:tcW w:w="6662" w:type="dxa"/>
            <w:vAlign w:val="center"/>
          </w:tcPr>
          <w:p w14:paraId="3F7CA15E">
            <w:pPr>
              <w:spacing w:line="460" w:lineRule="exact"/>
              <w:rPr>
                <w:rFonts w:hint="default" w:ascii="仿宋_GB2312" w:hAnsi="仿宋_GB2312" w:eastAsia="仿宋_GB2312" w:cs="仿宋_GB2312"/>
                <w:color w:val="000000" w:themeColor="text1"/>
                <w:sz w:val="24"/>
                <w:highlight w:val="none"/>
                <w:lang w:val="en-US"/>
                <w14:textFill>
                  <w14:solidFill>
                    <w14:schemeClr w14:val="tx1"/>
                  </w14:solidFill>
                </w14:textFill>
              </w:rPr>
            </w:pP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基础代理费、风险代理费按照中选人与比选人签订的代理合同约定进行支付。</w:t>
            </w:r>
          </w:p>
        </w:tc>
      </w:tr>
    </w:tbl>
    <w:p w14:paraId="2CDEE32F">
      <w:pPr>
        <w:spacing w:before="240" w:after="60" w:line="460" w:lineRule="exact"/>
        <w:outlineLvl w:val="1"/>
        <w:rPr>
          <w:rFonts w:ascii="仿宋_GB2312" w:hAnsi="仿宋_GB2312" w:eastAsia="仿宋_GB2312" w:cs="仿宋_GB2312"/>
          <w:b/>
          <w:color w:val="000000" w:themeColor="text1"/>
          <w:sz w:val="24"/>
          <w:highlight w:val="none"/>
          <w14:textFill>
            <w14:solidFill>
              <w14:schemeClr w14:val="tx1"/>
            </w14:solidFill>
          </w14:textFill>
        </w:rPr>
      </w:pPr>
      <w:bookmarkStart w:id="56" w:name="_Toc30748"/>
      <w:bookmarkStart w:id="57" w:name="_Toc23806"/>
      <w:bookmarkStart w:id="58" w:name="_Toc7226"/>
      <w:r>
        <w:rPr>
          <w:rFonts w:hint="eastAsia" w:ascii="仿宋_GB2312" w:hAnsi="仿宋_GB2312" w:eastAsia="仿宋_GB2312" w:cs="仿宋_GB2312"/>
          <w:b/>
          <w:color w:val="000000" w:themeColor="text1"/>
          <w:sz w:val="24"/>
          <w:highlight w:val="none"/>
          <w14:textFill>
            <w14:solidFill>
              <w14:schemeClr w14:val="tx1"/>
            </w14:solidFill>
          </w14:textFill>
        </w:rPr>
        <w:t>二、总则</w:t>
      </w:r>
      <w:bookmarkEnd w:id="53"/>
      <w:bookmarkEnd w:id="54"/>
      <w:bookmarkEnd w:id="55"/>
      <w:bookmarkEnd w:id="56"/>
      <w:bookmarkEnd w:id="57"/>
      <w:bookmarkEnd w:id="58"/>
    </w:p>
    <w:p w14:paraId="6D93EBFF">
      <w:pPr>
        <w:keepNext/>
        <w:keepLines/>
        <w:widowControl w:val="0"/>
        <w:spacing w:before="140" w:after="140" w:line="460" w:lineRule="exact"/>
        <w:jc w:val="both"/>
        <w:outlineLvl w:val="2"/>
        <w:rPr>
          <w:rFonts w:ascii="仿宋_GB2312" w:hAnsi="仿宋_GB2312" w:eastAsia="仿宋_GB2312" w:cs="仿宋_GB2312"/>
          <w:b/>
          <w:bCs/>
          <w:color w:val="000000" w:themeColor="text1"/>
          <w:kern w:val="2"/>
          <w:sz w:val="24"/>
          <w:szCs w:val="24"/>
          <w:highlight w:val="none"/>
          <w:lang w:val="en-US" w:eastAsia="zh-CN" w:bidi="ar-SA"/>
          <w14:textFill>
            <w14:solidFill>
              <w14:schemeClr w14:val="tx1"/>
            </w14:solidFill>
          </w14:textFill>
        </w:rPr>
      </w:pPr>
      <w:bookmarkStart w:id="59" w:name="_Toc183582205"/>
      <w:bookmarkStart w:id="60" w:name="_Toc183682342"/>
      <w:bookmarkStart w:id="61" w:name="_Toc480453647"/>
      <w:bookmarkStart w:id="62" w:name="_Toc25528"/>
      <w:bookmarkStart w:id="63" w:name="_Toc474326973"/>
      <w:bookmarkStart w:id="64" w:name="_Toc15283"/>
      <w:bookmarkStart w:id="65" w:name="_Toc14336241"/>
      <w:bookmarkStart w:id="66" w:name="_Toc217446034"/>
      <w:bookmarkStart w:id="67" w:name="_Toc23579"/>
      <w:bookmarkStart w:id="68" w:name="_Toc22245"/>
      <w:bookmarkStart w:id="69" w:name="_Toc474502513"/>
      <w:bookmarkStart w:id="70" w:name="_Toc13301"/>
      <w:bookmarkStart w:id="71" w:name="_Toc444620282"/>
      <w:bookmarkStart w:id="72" w:name="_Toc14948"/>
      <w:bookmarkStart w:id="73" w:name="_Toc466391880"/>
      <w:bookmarkStart w:id="74" w:name="_Toc14301616"/>
      <w:bookmarkStart w:id="75" w:name="_Toc505261839"/>
      <w:bookmarkStart w:id="76" w:name="_Toc361325741"/>
      <w:bookmarkStart w:id="77" w:name="_Toc513468977"/>
      <w:bookmarkStart w:id="78" w:name="_Toc465149293"/>
      <w:bookmarkStart w:id="79" w:name="_Toc361388549"/>
      <w:bookmarkStart w:id="80" w:name="_Toc362988437"/>
      <w:r>
        <w:rPr>
          <w:rFonts w:hint="eastAsia" w:ascii="仿宋_GB2312" w:hAnsi="仿宋_GB2312" w:eastAsia="仿宋_GB2312" w:cs="仿宋_GB2312"/>
          <w:b/>
          <w:bCs/>
          <w:color w:val="000000" w:themeColor="text1"/>
          <w:kern w:val="2"/>
          <w:sz w:val="24"/>
          <w:szCs w:val="24"/>
          <w:highlight w:val="none"/>
          <w:lang w:val="en-US" w:eastAsia="zh-CN" w:bidi="ar-SA"/>
          <w14:textFill>
            <w14:solidFill>
              <w14:schemeClr w14:val="tx1"/>
            </w14:solidFill>
          </w14:textFill>
        </w:rPr>
        <w:t>1</w:t>
      </w:r>
      <w:bookmarkEnd w:id="59"/>
      <w:bookmarkEnd w:id="60"/>
      <w:r>
        <w:rPr>
          <w:rFonts w:hint="eastAsia" w:ascii="仿宋_GB2312" w:hAnsi="仿宋_GB2312" w:eastAsia="仿宋_GB2312" w:cs="仿宋_GB2312"/>
          <w:b/>
          <w:bCs/>
          <w:color w:val="000000" w:themeColor="text1"/>
          <w:kern w:val="2"/>
          <w:sz w:val="24"/>
          <w:szCs w:val="24"/>
          <w:highlight w:val="none"/>
          <w:lang w:val="en-US" w:eastAsia="zh-CN" w:bidi="ar-SA"/>
          <w14:textFill>
            <w14:solidFill>
              <w14:schemeClr w14:val="tx1"/>
            </w14:solidFill>
          </w14:textFill>
        </w:rPr>
        <w:t>.适用范围</w:t>
      </w:r>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p>
    <w:p w14:paraId="70E8E9F9">
      <w:pPr>
        <w:spacing w:line="460" w:lineRule="exact"/>
        <w:ind w:firstLine="480"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本比选文件仅适用于本次比选项目。</w:t>
      </w:r>
    </w:p>
    <w:p w14:paraId="511ECB3B">
      <w:pPr>
        <w:keepNext/>
        <w:keepLines/>
        <w:widowControl w:val="0"/>
        <w:spacing w:before="140" w:after="140" w:line="460" w:lineRule="exact"/>
        <w:jc w:val="both"/>
        <w:outlineLvl w:val="2"/>
        <w:rPr>
          <w:rFonts w:ascii="仿宋_GB2312" w:hAnsi="仿宋_GB2312" w:eastAsia="仿宋_GB2312" w:cs="仿宋_GB2312"/>
          <w:b/>
          <w:bCs/>
          <w:color w:val="000000" w:themeColor="text1"/>
          <w:kern w:val="2"/>
          <w:sz w:val="24"/>
          <w:szCs w:val="24"/>
          <w:highlight w:val="none"/>
          <w:lang w:val="en-US" w:eastAsia="zh-CN" w:bidi="ar-SA"/>
          <w14:textFill>
            <w14:solidFill>
              <w14:schemeClr w14:val="tx1"/>
            </w14:solidFill>
          </w14:textFill>
        </w:rPr>
      </w:pPr>
      <w:bookmarkStart w:id="81" w:name="_Toc24301"/>
      <w:bookmarkStart w:id="82" w:name="_Toc14336242"/>
      <w:bookmarkStart w:id="83" w:name="_Toc361388550"/>
      <w:bookmarkStart w:id="84" w:name="_Toc217446035"/>
      <w:bookmarkStart w:id="85" w:name="_Toc474326974"/>
      <w:bookmarkStart w:id="86" w:name="_Toc466391881"/>
      <w:bookmarkStart w:id="87" w:name="_Toc7966"/>
      <w:bookmarkStart w:id="88" w:name="_Toc480453648"/>
      <w:bookmarkStart w:id="89" w:name="_Toc444620283"/>
      <w:bookmarkStart w:id="90" w:name="_Toc361325742"/>
      <w:bookmarkStart w:id="91" w:name="_Toc362988438"/>
      <w:bookmarkStart w:id="92" w:name="_Toc29183"/>
      <w:bookmarkStart w:id="93" w:name="_Toc14301617"/>
      <w:bookmarkStart w:id="94" w:name="_Toc13250"/>
      <w:bookmarkStart w:id="95" w:name="_Toc474502514"/>
      <w:bookmarkStart w:id="96" w:name="_Toc505261840"/>
      <w:bookmarkStart w:id="97" w:name="_Toc513468978"/>
      <w:bookmarkStart w:id="98" w:name="_Toc16870"/>
      <w:bookmarkStart w:id="99" w:name="_Toc465149294"/>
      <w:bookmarkStart w:id="100" w:name="_Toc9946"/>
      <w:r>
        <w:rPr>
          <w:rFonts w:hint="eastAsia" w:ascii="仿宋_GB2312" w:hAnsi="仿宋_GB2312" w:eastAsia="仿宋_GB2312" w:cs="仿宋_GB2312"/>
          <w:b/>
          <w:bCs/>
          <w:color w:val="000000" w:themeColor="text1"/>
          <w:kern w:val="2"/>
          <w:sz w:val="24"/>
          <w:szCs w:val="24"/>
          <w:highlight w:val="none"/>
          <w:lang w:val="en-US" w:eastAsia="zh-CN" w:bidi="ar-SA"/>
          <w14:textFill>
            <w14:solidFill>
              <w14:schemeClr w14:val="tx1"/>
            </w14:solidFill>
          </w14:textFill>
        </w:rPr>
        <w:t>2.有关定义</w:t>
      </w:r>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p>
    <w:p w14:paraId="4BF0CEFA">
      <w:pPr>
        <w:spacing w:line="460" w:lineRule="exact"/>
        <w:ind w:firstLine="480"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2.1“比选人”系指本次比选活动的采购方。</w:t>
      </w:r>
    </w:p>
    <w:p w14:paraId="2598F70B">
      <w:pPr>
        <w:spacing w:line="460" w:lineRule="exact"/>
        <w:ind w:firstLine="480"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2.2“比选申请人”系指获取了比选文件拟参加比选活动和向比选人提供服务的律师事务所。</w:t>
      </w:r>
    </w:p>
    <w:p w14:paraId="42A8CA98">
      <w:pPr>
        <w:keepNext/>
        <w:keepLines/>
        <w:widowControl w:val="0"/>
        <w:spacing w:before="140" w:after="140" w:line="460" w:lineRule="exact"/>
        <w:jc w:val="both"/>
        <w:outlineLvl w:val="2"/>
        <w:rPr>
          <w:rFonts w:ascii="仿宋_GB2312" w:hAnsi="仿宋_GB2312" w:eastAsia="仿宋_GB2312" w:cs="仿宋_GB2312"/>
          <w:b/>
          <w:bCs/>
          <w:color w:val="000000" w:themeColor="text1"/>
          <w:kern w:val="2"/>
          <w:sz w:val="24"/>
          <w:szCs w:val="24"/>
          <w:highlight w:val="none"/>
          <w:lang w:val="en-US" w:eastAsia="zh-CN" w:bidi="ar-SA"/>
          <w14:textFill>
            <w14:solidFill>
              <w14:schemeClr w14:val="tx1"/>
            </w14:solidFill>
          </w14:textFill>
        </w:rPr>
      </w:pPr>
      <w:bookmarkStart w:id="101" w:name="_Toc217390843"/>
      <w:bookmarkStart w:id="102" w:name="_Toc183582207"/>
      <w:bookmarkStart w:id="103" w:name="_Toc183682344"/>
      <w:bookmarkStart w:id="104" w:name="_Toc217446036"/>
      <w:bookmarkStart w:id="105" w:name="_Toc474326975"/>
      <w:bookmarkStart w:id="106" w:name="_Toc14336243"/>
      <w:bookmarkStart w:id="107" w:name="_Toc23605"/>
      <w:bookmarkStart w:id="108" w:name="_Toc513468979"/>
      <w:bookmarkStart w:id="109" w:name="_Toc20749"/>
      <w:bookmarkStart w:id="110" w:name="_Toc2091"/>
      <w:bookmarkStart w:id="111" w:name="_Toc469403730"/>
      <w:bookmarkStart w:id="112" w:name="_Toc14301618"/>
      <w:bookmarkStart w:id="113" w:name="_Toc11316"/>
      <w:bookmarkStart w:id="114" w:name="_Toc32609"/>
      <w:bookmarkStart w:id="115" w:name="_Toc474502515"/>
      <w:bookmarkStart w:id="116" w:name="_Toc480453649"/>
      <w:bookmarkStart w:id="117" w:name="_Toc30072"/>
      <w:bookmarkStart w:id="118" w:name="_Toc505261841"/>
      <w:r>
        <w:rPr>
          <w:rFonts w:hint="eastAsia" w:ascii="仿宋_GB2312" w:hAnsi="仿宋_GB2312" w:eastAsia="仿宋_GB2312" w:cs="仿宋_GB2312"/>
          <w:b/>
          <w:bCs/>
          <w:color w:val="000000" w:themeColor="text1"/>
          <w:kern w:val="2"/>
          <w:sz w:val="24"/>
          <w:szCs w:val="24"/>
          <w:highlight w:val="none"/>
          <w:lang w:val="en-US" w:eastAsia="zh-CN" w:bidi="ar-SA"/>
          <w14:textFill>
            <w14:solidFill>
              <w14:schemeClr w14:val="tx1"/>
            </w14:solidFill>
          </w14:textFill>
        </w:rPr>
        <w:t>3.合格的</w:t>
      </w:r>
      <w:bookmarkEnd w:id="101"/>
      <w:bookmarkEnd w:id="102"/>
      <w:bookmarkEnd w:id="103"/>
      <w:bookmarkEnd w:id="104"/>
      <w:r>
        <w:rPr>
          <w:rFonts w:hint="eastAsia" w:ascii="仿宋_GB2312" w:hAnsi="仿宋_GB2312" w:eastAsia="仿宋_GB2312" w:cs="仿宋_GB2312"/>
          <w:b/>
          <w:bCs/>
          <w:color w:val="000000" w:themeColor="text1"/>
          <w:kern w:val="2"/>
          <w:sz w:val="24"/>
          <w:szCs w:val="24"/>
          <w:highlight w:val="none"/>
          <w:lang w:val="en-US" w:eastAsia="zh-CN" w:bidi="ar-SA"/>
          <w14:textFill>
            <w14:solidFill>
              <w14:schemeClr w14:val="tx1"/>
            </w14:solidFill>
          </w14:textFill>
        </w:rPr>
        <w:t>比选申请人</w:t>
      </w:r>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p>
    <w:p w14:paraId="20B286AF">
      <w:pPr>
        <w:spacing w:line="460" w:lineRule="exact"/>
        <w:ind w:firstLine="480" w:firstLineChars="200"/>
        <w:rPr>
          <w:rFonts w:ascii="仿宋_GB2312" w:hAnsi="仿宋_GB2312" w:eastAsia="仿宋_GB2312" w:cs="仿宋_GB2312"/>
          <w:color w:val="000000" w:themeColor="text1"/>
          <w:spacing w:val="-4"/>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6.1 本比选文件规定的比选申请人的资格要求</w:t>
      </w:r>
      <w:r>
        <w:rPr>
          <w:rFonts w:hint="eastAsia" w:ascii="仿宋_GB2312" w:hAnsi="仿宋_GB2312" w:eastAsia="仿宋_GB2312" w:cs="仿宋_GB2312"/>
          <w:color w:val="000000" w:themeColor="text1"/>
          <w:spacing w:val="-4"/>
          <w:sz w:val="24"/>
          <w:highlight w:val="none"/>
          <w14:textFill>
            <w14:solidFill>
              <w14:schemeClr w14:val="tx1"/>
            </w14:solidFill>
          </w14:textFill>
        </w:rPr>
        <w:t>。</w:t>
      </w:r>
    </w:p>
    <w:p w14:paraId="155E01A0">
      <w:pPr>
        <w:spacing w:line="460" w:lineRule="exact"/>
        <w:ind w:firstLine="480"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6.2 遵守国家有关的</w:t>
      </w:r>
      <w:r>
        <w:rPr>
          <w:rFonts w:hint="eastAsia" w:ascii="仿宋_GB2312" w:hAnsi="仿宋_GB2312" w:eastAsia="仿宋_GB2312" w:cs="仿宋_GB2312"/>
          <w:color w:val="000000" w:themeColor="text1"/>
          <w:sz w:val="24"/>
          <w:highlight w:val="none"/>
          <w:lang w:eastAsia="zh-CN"/>
          <w14:textFill>
            <w14:solidFill>
              <w14:schemeClr w14:val="tx1"/>
            </w14:solidFill>
          </w14:textFill>
        </w:rPr>
        <w:t>法律法规</w:t>
      </w:r>
      <w:r>
        <w:rPr>
          <w:rFonts w:hint="eastAsia" w:ascii="仿宋_GB2312" w:hAnsi="仿宋_GB2312" w:eastAsia="仿宋_GB2312" w:cs="仿宋_GB2312"/>
          <w:color w:val="000000" w:themeColor="text1"/>
          <w:sz w:val="24"/>
          <w:highlight w:val="none"/>
          <w14:textFill>
            <w14:solidFill>
              <w14:schemeClr w14:val="tx1"/>
            </w14:solidFill>
          </w14:textFill>
        </w:rPr>
        <w:t>、规章和其他政策制度。</w:t>
      </w:r>
    </w:p>
    <w:p w14:paraId="372DAF68">
      <w:pPr>
        <w:keepNext/>
        <w:keepLines/>
        <w:widowControl w:val="0"/>
        <w:spacing w:before="140" w:after="140" w:line="460" w:lineRule="exact"/>
        <w:jc w:val="both"/>
        <w:outlineLvl w:val="2"/>
        <w:rPr>
          <w:rFonts w:ascii="仿宋_GB2312" w:hAnsi="仿宋_GB2312" w:eastAsia="仿宋_GB2312" w:cs="仿宋_GB2312"/>
          <w:b/>
          <w:bCs/>
          <w:color w:val="000000" w:themeColor="text1"/>
          <w:kern w:val="2"/>
          <w:sz w:val="24"/>
          <w:szCs w:val="24"/>
          <w:highlight w:val="none"/>
          <w:lang w:val="en-US" w:eastAsia="zh-CN" w:bidi="ar-SA"/>
          <w14:textFill>
            <w14:solidFill>
              <w14:schemeClr w14:val="tx1"/>
            </w14:solidFill>
          </w14:textFill>
        </w:rPr>
      </w:pPr>
      <w:bookmarkStart w:id="119" w:name="_Toc217446037"/>
      <w:bookmarkStart w:id="120" w:name="_Toc183582208"/>
      <w:bookmarkStart w:id="121" w:name="_Toc469403731"/>
      <w:bookmarkStart w:id="122" w:name="_Toc26743"/>
      <w:bookmarkStart w:id="123" w:name="_Toc14336244"/>
      <w:bookmarkStart w:id="124" w:name="_Toc19314"/>
      <w:bookmarkStart w:id="125" w:name="_Toc505261842"/>
      <w:bookmarkStart w:id="126" w:name="_Toc474502516"/>
      <w:bookmarkStart w:id="127" w:name="_Toc31967"/>
      <w:bookmarkStart w:id="128" w:name="_Toc474326976"/>
      <w:bookmarkStart w:id="129" w:name="_Toc14301619"/>
      <w:bookmarkStart w:id="130" w:name="_Toc460"/>
      <w:bookmarkStart w:id="131" w:name="_Toc10177"/>
      <w:bookmarkStart w:id="132" w:name="_Toc513468980"/>
      <w:bookmarkStart w:id="133" w:name="_Toc480453650"/>
      <w:bookmarkStart w:id="134" w:name="_Toc183682345"/>
      <w:bookmarkStart w:id="135" w:name="_Toc6617"/>
      <w:r>
        <w:rPr>
          <w:rFonts w:hint="eastAsia" w:ascii="仿宋_GB2312" w:hAnsi="仿宋_GB2312" w:eastAsia="仿宋_GB2312" w:cs="仿宋_GB2312"/>
          <w:b/>
          <w:bCs/>
          <w:color w:val="000000" w:themeColor="text1"/>
          <w:kern w:val="2"/>
          <w:sz w:val="24"/>
          <w:szCs w:val="24"/>
          <w:highlight w:val="none"/>
          <w:lang w:val="en-US" w:eastAsia="zh-CN" w:bidi="ar-SA"/>
          <w14:textFill>
            <w14:solidFill>
              <w14:schemeClr w14:val="tx1"/>
            </w14:solidFill>
          </w14:textFill>
        </w:rPr>
        <w:t>4.比选费用</w:t>
      </w:r>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p>
    <w:p w14:paraId="0A319F4D">
      <w:pPr>
        <w:spacing w:line="460" w:lineRule="exact"/>
        <w:ind w:firstLine="480"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比选申请人参加比选的有关费用由比选申请人自行承担。本次比选不组织</w:t>
      </w: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现场陈述</w:t>
      </w:r>
      <w:r>
        <w:rPr>
          <w:rFonts w:hint="eastAsia" w:ascii="仿宋_GB2312" w:hAnsi="仿宋_GB2312" w:eastAsia="仿宋_GB2312" w:cs="仿宋_GB2312"/>
          <w:color w:val="000000" w:themeColor="text1"/>
          <w:sz w:val="24"/>
          <w:highlight w:val="none"/>
          <w14:textFill>
            <w14:solidFill>
              <w14:schemeClr w14:val="tx1"/>
            </w14:solidFill>
          </w14:textFill>
        </w:rPr>
        <w:t>。</w:t>
      </w:r>
    </w:p>
    <w:p w14:paraId="33C88F2B">
      <w:pPr>
        <w:keepNext/>
        <w:keepLines/>
        <w:widowControl w:val="0"/>
        <w:spacing w:before="140" w:after="140" w:line="460" w:lineRule="exact"/>
        <w:jc w:val="both"/>
        <w:outlineLvl w:val="2"/>
        <w:rPr>
          <w:rFonts w:ascii="仿宋_GB2312" w:hAnsi="仿宋_GB2312" w:eastAsia="仿宋_GB2312" w:cs="仿宋_GB2312"/>
          <w:b/>
          <w:bCs/>
          <w:color w:val="000000" w:themeColor="text1"/>
          <w:kern w:val="2"/>
          <w:sz w:val="24"/>
          <w:szCs w:val="24"/>
          <w:highlight w:val="none"/>
          <w:lang w:val="en-US" w:eastAsia="zh-CN" w:bidi="ar-SA"/>
          <w14:textFill>
            <w14:solidFill>
              <w14:schemeClr w14:val="tx1"/>
            </w14:solidFill>
          </w14:textFill>
        </w:rPr>
      </w:pPr>
      <w:bookmarkStart w:id="136" w:name="_Toc2744"/>
      <w:bookmarkStart w:id="137" w:name="_Toc22778"/>
      <w:bookmarkStart w:id="138" w:name="_Toc504051941"/>
      <w:bookmarkStart w:id="139" w:name="_Toc32101"/>
      <w:bookmarkStart w:id="140" w:name="_Toc504035834"/>
      <w:bookmarkStart w:id="141" w:name="_Toc14336245"/>
      <w:bookmarkStart w:id="142" w:name="_Toc26717"/>
      <w:bookmarkStart w:id="143" w:name="_Toc504054389"/>
      <w:bookmarkStart w:id="144" w:name="_Toc17385"/>
      <w:bookmarkStart w:id="145" w:name="_Toc11322"/>
      <w:bookmarkStart w:id="146" w:name="_Toc5426"/>
      <w:bookmarkStart w:id="147" w:name="_Toc14301620"/>
      <w:bookmarkStart w:id="148" w:name="_Toc4788"/>
      <w:bookmarkStart w:id="149" w:name="_Toc29910"/>
      <w:bookmarkStart w:id="150" w:name="_Toc504054565"/>
      <w:r>
        <w:rPr>
          <w:rFonts w:hint="eastAsia" w:ascii="仿宋_GB2312" w:hAnsi="仿宋_GB2312" w:eastAsia="仿宋_GB2312" w:cs="仿宋_GB2312"/>
          <w:b/>
          <w:bCs/>
          <w:color w:val="000000" w:themeColor="text1"/>
          <w:kern w:val="2"/>
          <w:sz w:val="24"/>
          <w:szCs w:val="24"/>
          <w:highlight w:val="none"/>
          <w:lang w:val="en-US" w:eastAsia="zh-CN" w:bidi="ar-SA"/>
          <w14:textFill>
            <w14:solidFill>
              <w14:schemeClr w14:val="tx1"/>
            </w14:solidFill>
          </w14:textFill>
        </w:rPr>
        <w:t>5.比选文件的澄清和修改</w:t>
      </w:r>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p>
    <w:p w14:paraId="220340EF">
      <w:pPr>
        <w:spacing w:line="460" w:lineRule="exact"/>
        <w:ind w:firstLine="480"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提交比选申请书截止之日前，比选人可以对已发出的比选文件进行必要的澄清或者修改，澄清或者修改的内容作为比选文件的组成部分。澄清或者修改的内容可能影响比选申请书编制的，比选人应当在提交比选申请书截止之日3个工作日前，</w:t>
      </w: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通过报名邮箱以</w:t>
      </w:r>
      <w:r>
        <w:rPr>
          <w:rFonts w:hint="eastAsia" w:ascii="仿宋_GB2312" w:hAnsi="仿宋_GB2312" w:eastAsia="仿宋_GB2312" w:cs="仿宋_GB2312"/>
          <w:color w:val="000000" w:themeColor="text1"/>
          <w:sz w:val="24"/>
          <w:highlight w:val="none"/>
          <w14:textFill>
            <w14:solidFill>
              <w14:schemeClr w14:val="tx1"/>
            </w14:solidFill>
          </w14:textFill>
        </w:rPr>
        <w:t>书面形式通知所有接收比选文件的比选申请人，不足3个工作日的，应当顺延提交比选申请书截止之日。</w:t>
      </w:r>
    </w:p>
    <w:p w14:paraId="2C975619">
      <w:pPr>
        <w:keepNext/>
        <w:keepLines/>
        <w:widowControl w:val="0"/>
        <w:spacing w:before="140" w:after="140" w:line="460" w:lineRule="exact"/>
        <w:jc w:val="both"/>
        <w:outlineLvl w:val="2"/>
        <w:rPr>
          <w:rFonts w:ascii="仿宋_GB2312" w:hAnsi="仿宋_GB2312" w:eastAsia="仿宋_GB2312" w:cs="仿宋_GB2312"/>
          <w:b/>
          <w:bCs/>
          <w:color w:val="000000" w:themeColor="text1"/>
          <w:kern w:val="2"/>
          <w:sz w:val="24"/>
          <w:szCs w:val="24"/>
          <w:highlight w:val="none"/>
          <w:lang w:val="en-US" w:eastAsia="zh-CN" w:bidi="ar-SA"/>
          <w14:textFill>
            <w14:solidFill>
              <w14:schemeClr w14:val="tx1"/>
            </w14:solidFill>
          </w14:textFill>
        </w:rPr>
      </w:pPr>
      <w:bookmarkStart w:id="151" w:name="_Toc30557"/>
      <w:bookmarkStart w:id="152" w:name="_Toc27212"/>
      <w:bookmarkStart w:id="153" w:name="_Toc18304"/>
      <w:bookmarkStart w:id="154" w:name="_Toc27771"/>
      <w:bookmarkStart w:id="155" w:name="_Toc6269"/>
      <w:bookmarkStart w:id="156" w:name="_Toc504054393"/>
      <w:bookmarkStart w:id="157" w:name="_Toc504054569"/>
      <w:bookmarkStart w:id="158" w:name="_Toc25286"/>
      <w:bookmarkStart w:id="159" w:name="_Toc14543"/>
      <w:bookmarkStart w:id="160" w:name="_Toc2025"/>
      <w:bookmarkStart w:id="161" w:name="_Toc1599"/>
      <w:bookmarkStart w:id="162" w:name="_Toc14336247"/>
      <w:bookmarkStart w:id="163" w:name="_Toc14301622"/>
      <w:bookmarkStart w:id="164" w:name="_Toc504051945"/>
      <w:bookmarkStart w:id="165" w:name="_Toc504035838"/>
      <w:r>
        <w:rPr>
          <w:rFonts w:hint="eastAsia" w:ascii="仿宋_GB2312" w:hAnsi="仿宋_GB2312" w:eastAsia="仿宋_GB2312" w:cs="仿宋_GB2312"/>
          <w:b/>
          <w:bCs/>
          <w:color w:val="000000" w:themeColor="text1"/>
          <w:kern w:val="2"/>
          <w:sz w:val="24"/>
          <w:szCs w:val="24"/>
          <w:highlight w:val="none"/>
          <w:lang w:val="en-US" w:eastAsia="zh-CN" w:bidi="ar-SA"/>
          <w14:textFill>
            <w14:solidFill>
              <w14:schemeClr w14:val="tx1"/>
            </w14:solidFill>
          </w14:textFill>
        </w:rPr>
        <w:t>4.比选申请书的语言</w:t>
      </w:r>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r>
        <w:rPr>
          <w:rFonts w:hint="eastAsia" w:ascii="仿宋_GB2312" w:hAnsi="仿宋_GB2312" w:eastAsia="仿宋_GB2312" w:cs="仿宋_GB2312"/>
          <w:b/>
          <w:bCs/>
          <w:color w:val="000000" w:themeColor="text1"/>
          <w:kern w:val="2"/>
          <w:sz w:val="24"/>
          <w:szCs w:val="24"/>
          <w:highlight w:val="none"/>
          <w:lang w:val="en-US" w:eastAsia="zh-CN" w:bidi="ar-SA"/>
          <w14:textFill>
            <w14:solidFill>
              <w14:schemeClr w14:val="tx1"/>
            </w14:solidFill>
          </w14:textFill>
        </w:rPr>
        <w:t>（实质性要求）</w:t>
      </w:r>
    </w:p>
    <w:p w14:paraId="363C6698">
      <w:pPr>
        <w:spacing w:line="460" w:lineRule="exact"/>
        <w:ind w:right="240" w:firstLine="480" w:firstLineChars="200"/>
        <w:rPr>
          <w:rFonts w:ascii="仿宋_GB2312" w:hAnsi="仿宋_GB2312" w:eastAsia="仿宋_GB2312" w:cs="仿宋_GB2312"/>
          <w:color w:val="000000" w:themeColor="text1"/>
          <w:sz w:val="24"/>
          <w:highlight w:val="none"/>
          <w14:textFill>
            <w14:solidFill>
              <w14:schemeClr w14:val="tx1"/>
            </w14:solidFill>
          </w14:textFill>
        </w:rPr>
      </w:pPr>
      <w:bookmarkStart w:id="166" w:name="_Toc14336248"/>
      <w:bookmarkStart w:id="167" w:name="_Toc14301623"/>
      <w:r>
        <w:rPr>
          <w:rFonts w:hint="eastAsia" w:ascii="仿宋_GB2312" w:hAnsi="仿宋_GB2312" w:eastAsia="仿宋_GB2312" w:cs="仿宋_GB2312"/>
          <w:color w:val="000000" w:themeColor="text1"/>
          <w:sz w:val="24"/>
          <w:highlight w:val="none"/>
          <w14:textFill>
            <w14:solidFill>
              <w14:schemeClr w14:val="tx1"/>
            </w14:solidFill>
          </w14:textFill>
        </w:rPr>
        <w:t>4.1 比选申请人提交的比选申请书以及比选申请人与比选人就有关比选活动的所有来往书面文件均须使用简体中文。比选申请书中如附有外文资料，必须逐一对应翻译成简体中文并加盖比选申请人公章后附在相关外文资料后面，否则，比选申请人的比选申请书将作为无效处理。</w:t>
      </w:r>
    </w:p>
    <w:p w14:paraId="62EA5623">
      <w:pPr>
        <w:spacing w:line="460" w:lineRule="exact"/>
        <w:ind w:right="240" w:firstLine="480"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4.2 翻译的简体中文资料与外文资料如果出现差异和矛盾，以简体中文版本为准。</w:t>
      </w:r>
    </w:p>
    <w:p w14:paraId="3DC8FBB8">
      <w:pPr>
        <w:keepNext/>
        <w:keepLines/>
        <w:widowControl w:val="0"/>
        <w:spacing w:before="140" w:after="140" w:line="460" w:lineRule="exact"/>
        <w:jc w:val="both"/>
        <w:outlineLvl w:val="2"/>
        <w:rPr>
          <w:rFonts w:ascii="仿宋_GB2312" w:hAnsi="仿宋_GB2312" w:eastAsia="仿宋_GB2312" w:cs="仿宋_GB2312"/>
          <w:b/>
          <w:bCs/>
          <w:color w:val="000000" w:themeColor="text1"/>
          <w:kern w:val="2"/>
          <w:sz w:val="24"/>
          <w:szCs w:val="24"/>
          <w:highlight w:val="none"/>
          <w:lang w:val="en-US" w:eastAsia="zh-CN" w:bidi="ar-SA"/>
          <w14:textFill>
            <w14:solidFill>
              <w14:schemeClr w14:val="tx1"/>
            </w14:solidFill>
          </w14:textFill>
        </w:rPr>
      </w:pPr>
      <w:bookmarkStart w:id="168" w:name="_Toc20396"/>
      <w:bookmarkStart w:id="169" w:name="_Toc5449"/>
      <w:bookmarkStart w:id="170" w:name="_Toc17939"/>
      <w:bookmarkStart w:id="171" w:name="_Toc12988"/>
      <w:r>
        <w:rPr>
          <w:rFonts w:hint="eastAsia" w:ascii="仿宋_GB2312" w:hAnsi="仿宋_GB2312" w:eastAsia="仿宋_GB2312" w:cs="仿宋_GB2312"/>
          <w:b/>
          <w:bCs/>
          <w:color w:val="000000" w:themeColor="text1"/>
          <w:kern w:val="2"/>
          <w:sz w:val="24"/>
          <w:szCs w:val="24"/>
          <w:highlight w:val="none"/>
          <w:lang w:val="en-US" w:eastAsia="zh-CN" w:bidi="ar-SA"/>
          <w14:textFill>
            <w14:solidFill>
              <w14:schemeClr w14:val="tx1"/>
            </w14:solidFill>
          </w14:textFill>
        </w:rPr>
        <w:t>5.参与比选报价货币</w:t>
      </w:r>
      <w:bookmarkEnd w:id="166"/>
      <w:bookmarkEnd w:id="167"/>
      <w:bookmarkEnd w:id="168"/>
      <w:bookmarkEnd w:id="169"/>
      <w:bookmarkEnd w:id="170"/>
      <w:bookmarkEnd w:id="171"/>
      <w:r>
        <w:rPr>
          <w:rFonts w:hint="eastAsia" w:ascii="仿宋_GB2312" w:hAnsi="仿宋_GB2312" w:eastAsia="仿宋_GB2312" w:cs="仿宋_GB2312"/>
          <w:b/>
          <w:bCs/>
          <w:color w:val="000000" w:themeColor="text1"/>
          <w:kern w:val="2"/>
          <w:sz w:val="24"/>
          <w:szCs w:val="24"/>
          <w:highlight w:val="none"/>
          <w:lang w:val="en-US" w:eastAsia="zh-CN" w:bidi="ar-SA"/>
          <w14:textFill>
            <w14:solidFill>
              <w14:schemeClr w14:val="tx1"/>
            </w14:solidFill>
          </w14:textFill>
        </w:rPr>
        <w:t>（实质性要求）</w:t>
      </w:r>
    </w:p>
    <w:p w14:paraId="318F62E5">
      <w:pPr>
        <w:spacing w:line="460" w:lineRule="exact"/>
        <w:ind w:right="240" w:firstLine="480" w:firstLineChars="200"/>
        <w:rPr>
          <w:rFonts w:ascii="仿宋_GB2312" w:hAnsi="仿宋_GB2312" w:eastAsia="仿宋_GB2312" w:cs="仿宋_GB2312"/>
          <w:color w:val="000000" w:themeColor="text1"/>
          <w:sz w:val="24"/>
          <w:highlight w:val="none"/>
          <w14:textFill>
            <w14:solidFill>
              <w14:schemeClr w14:val="tx1"/>
            </w14:solidFill>
          </w14:textFill>
        </w:rPr>
      </w:pPr>
      <w:bookmarkStart w:id="172" w:name="_Toc14205"/>
      <w:bookmarkStart w:id="173" w:name="_Toc19337"/>
      <w:bookmarkStart w:id="174" w:name="_Toc11001"/>
      <w:bookmarkStart w:id="175" w:name="_Toc14336249"/>
      <w:bookmarkStart w:id="176" w:name="_Toc1582"/>
      <w:bookmarkStart w:id="177" w:name="_Toc14301624"/>
      <w:r>
        <w:rPr>
          <w:rFonts w:hint="eastAsia" w:ascii="仿宋_GB2312" w:hAnsi="仿宋_GB2312" w:eastAsia="仿宋_GB2312" w:cs="仿宋_GB2312"/>
          <w:color w:val="000000" w:themeColor="text1"/>
          <w:sz w:val="24"/>
          <w:highlight w:val="none"/>
          <w14:textFill>
            <w14:solidFill>
              <w14:schemeClr w14:val="tx1"/>
            </w14:solidFill>
          </w14:textFill>
        </w:rPr>
        <w:t>参选机构应对比选报价进行严格的费用预算。所有参加本次比选的机构应充分计算和考虑其完成项目需要支付的各项费用，使用人民币报价；不得以低于成本的报价进行恶性竞争，最低比选报价并非中选的唯一条件。</w:t>
      </w:r>
    </w:p>
    <w:p w14:paraId="3D9BC588">
      <w:pPr>
        <w:keepNext/>
        <w:keepLines/>
        <w:widowControl w:val="0"/>
        <w:spacing w:before="140" w:after="140" w:line="460" w:lineRule="exact"/>
        <w:jc w:val="both"/>
        <w:outlineLvl w:val="2"/>
        <w:rPr>
          <w:rFonts w:ascii="仿宋_GB2312" w:hAnsi="仿宋_GB2312" w:eastAsia="仿宋_GB2312" w:cs="仿宋_GB2312"/>
          <w:b/>
          <w:bCs/>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24"/>
          <w:szCs w:val="24"/>
          <w:highlight w:val="none"/>
          <w:lang w:val="en-US" w:eastAsia="zh-CN" w:bidi="ar-SA"/>
          <w14:textFill>
            <w14:solidFill>
              <w14:schemeClr w14:val="tx1"/>
            </w14:solidFill>
          </w14:textFill>
        </w:rPr>
        <w:t>6.</w:t>
      </w:r>
      <w:bookmarkStart w:id="178" w:name="_Toc466391896"/>
      <w:bookmarkStart w:id="179" w:name="_Toc474502529"/>
      <w:bookmarkStart w:id="180" w:name="_Toc361388565"/>
      <w:bookmarkStart w:id="181" w:name="_Toc480453663"/>
      <w:bookmarkStart w:id="182" w:name="_Toc183682355"/>
      <w:bookmarkStart w:id="183" w:name="_Toc505261855"/>
      <w:bookmarkStart w:id="184" w:name="_Toc9395"/>
      <w:bookmarkStart w:id="185" w:name="_Toc183582218"/>
      <w:bookmarkStart w:id="186" w:name="_Toc362988453"/>
      <w:bookmarkStart w:id="187" w:name="_Toc444620298"/>
      <w:bookmarkStart w:id="188" w:name="_Toc465149309"/>
      <w:bookmarkStart w:id="189" w:name="_Toc361325757"/>
      <w:bookmarkStart w:id="190" w:name="_Toc217446049"/>
      <w:bookmarkStart w:id="191" w:name="_Toc24845"/>
      <w:bookmarkStart w:id="192" w:name="_Toc513468993"/>
      <w:bookmarkStart w:id="193" w:name="_Toc474326989"/>
      <w:r>
        <w:rPr>
          <w:rFonts w:hint="eastAsia" w:ascii="仿宋_GB2312" w:hAnsi="仿宋_GB2312" w:eastAsia="仿宋_GB2312" w:cs="仿宋_GB2312"/>
          <w:b/>
          <w:bCs/>
          <w:color w:val="000000" w:themeColor="text1"/>
          <w:kern w:val="2"/>
          <w:sz w:val="24"/>
          <w:szCs w:val="24"/>
          <w:highlight w:val="none"/>
          <w:lang w:val="en-US" w:eastAsia="zh-CN" w:bidi="ar-SA"/>
          <w14:textFill>
            <w14:solidFill>
              <w14:schemeClr w14:val="tx1"/>
            </w14:solidFill>
          </w14:textFill>
        </w:rPr>
        <w:t>比选申请书格式</w:t>
      </w:r>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r>
        <w:rPr>
          <w:rFonts w:hint="eastAsia" w:ascii="仿宋_GB2312" w:hAnsi="仿宋_GB2312" w:eastAsia="仿宋_GB2312" w:cs="仿宋_GB2312"/>
          <w:b/>
          <w:bCs/>
          <w:color w:val="000000" w:themeColor="text1"/>
          <w:kern w:val="2"/>
          <w:sz w:val="24"/>
          <w:szCs w:val="24"/>
          <w:highlight w:val="none"/>
          <w:lang w:val="en-US" w:eastAsia="zh-CN" w:bidi="ar-SA"/>
          <w14:textFill>
            <w14:solidFill>
              <w14:schemeClr w14:val="tx1"/>
            </w14:solidFill>
          </w14:textFill>
        </w:rPr>
        <w:tab/>
      </w:r>
    </w:p>
    <w:p w14:paraId="10217A13">
      <w:pPr>
        <w:spacing w:line="460" w:lineRule="exact"/>
        <w:ind w:right="240" w:firstLine="480"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比选申请人应执行比选文件第四章的规定要求，对于没有格式要求的部分由比选申请人自行编写。</w:t>
      </w:r>
    </w:p>
    <w:p w14:paraId="01627A76">
      <w:pPr>
        <w:keepNext/>
        <w:keepLines/>
        <w:widowControl w:val="0"/>
        <w:spacing w:before="140" w:after="140" w:line="460" w:lineRule="exact"/>
        <w:jc w:val="both"/>
        <w:outlineLvl w:val="2"/>
        <w:rPr>
          <w:rFonts w:ascii="仿宋_GB2312" w:hAnsi="仿宋_GB2312" w:eastAsia="仿宋_GB2312" w:cs="仿宋_GB2312"/>
          <w:b/>
          <w:bCs/>
          <w:color w:val="000000" w:themeColor="text1"/>
          <w:kern w:val="2"/>
          <w:sz w:val="24"/>
          <w:szCs w:val="24"/>
          <w:highlight w:val="none"/>
          <w:lang w:val="en-US" w:eastAsia="zh-CN" w:bidi="ar-SA"/>
          <w14:textFill>
            <w14:solidFill>
              <w14:schemeClr w14:val="tx1"/>
            </w14:solidFill>
          </w14:textFill>
        </w:rPr>
      </w:pPr>
      <w:bookmarkStart w:id="194" w:name="_Toc480453665"/>
      <w:bookmarkStart w:id="195" w:name="_Toc513468995"/>
      <w:bookmarkStart w:id="196" w:name="_Toc17700"/>
      <w:bookmarkStart w:id="197" w:name="_Toc505261857"/>
      <w:bookmarkStart w:id="198" w:name="_Toc474326991"/>
      <w:bookmarkStart w:id="199" w:name="_Toc25148"/>
      <w:bookmarkStart w:id="200" w:name="_Toc29834"/>
      <w:bookmarkStart w:id="201" w:name="_Toc308164801"/>
      <w:bookmarkStart w:id="202" w:name="_Toc183582224"/>
      <w:bookmarkStart w:id="203" w:name="_Toc469403746"/>
      <w:bookmarkStart w:id="204" w:name="_Toc14336250"/>
      <w:bookmarkStart w:id="205" w:name="_Toc6382"/>
      <w:bookmarkStart w:id="206" w:name="_Toc183682361"/>
      <w:bookmarkStart w:id="207" w:name="_Toc14301625"/>
      <w:bookmarkStart w:id="208" w:name="_Toc217446051"/>
      <w:bookmarkStart w:id="209" w:name="_Toc26194"/>
      <w:bookmarkStart w:id="210" w:name="_Toc18346"/>
      <w:bookmarkStart w:id="211" w:name="_Toc474502531"/>
      <w:r>
        <w:rPr>
          <w:rFonts w:hint="eastAsia" w:ascii="仿宋_GB2312" w:hAnsi="仿宋_GB2312" w:eastAsia="仿宋_GB2312" w:cs="仿宋_GB2312"/>
          <w:b/>
          <w:bCs/>
          <w:color w:val="000000" w:themeColor="text1"/>
          <w:kern w:val="2"/>
          <w:sz w:val="24"/>
          <w:szCs w:val="24"/>
          <w:highlight w:val="none"/>
          <w:lang w:val="en-US" w:eastAsia="zh-CN" w:bidi="ar-SA"/>
          <w14:textFill>
            <w14:solidFill>
              <w14:schemeClr w14:val="tx1"/>
            </w14:solidFill>
          </w14:textFill>
        </w:rPr>
        <w:t>7.比选有效期</w:t>
      </w:r>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r>
        <w:rPr>
          <w:rFonts w:hint="eastAsia" w:ascii="仿宋_GB2312" w:hAnsi="仿宋_GB2312" w:eastAsia="仿宋_GB2312" w:cs="仿宋_GB2312"/>
          <w:b/>
          <w:bCs/>
          <w:color w:val="000000" w:themeColor="text1"/>
          <w:kern w:val="2"/>
          <w:sz w:val="24"/>
          <w:szCs w:val="24"/>
          <w:highlight w:val="none"/>
          <w:lang w:val="en-US" w:eastAsia="zh-CN" w:bidi="ar-SA"/>
          <w14:textFill>
            <w14:solidFill>
              <w14:schemeClr w14:val="tx1"/>
            </w14:solidFill>
          </w14:textFill>
        </w:rPr>
        <w:t>（实质性要求）</w:t>
      </w:r>
    </w:p>
    <w:p w14:paraId="21CA4D40">
      <w:pPr>
        <w:spacing w:line="460" w:lineRule="exact"/>
        <w:ind w:right="240" w:firstLine="480"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本项目比选有效期为比选申请书递交截止时间届满后</w:t>
      </w: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90</w:t>
      </w:r>
      <w:r>
        <w:rPr>
          <w:rFonts w:hint="eastAsia" w:ascii="仿宋_GB2312" w:hAnsi="仿宋_GB2312" w:eastAsia="仿宋_GB2312" w:cs="仿宋_GB2312"/>
          <w:color w:val="000000" w:themeColor="text1"/>
          <w:sz w:val="24"/>
          <w:highlight w:val="none"/>
          <w14:textFill>
            <w14:solidFill>
              <w14:schemeClr w14:val="tx1"/>
            </w14:solidFill>
          </w14:textFill>
        </w:rPr>
        <w:t>天。比选申请人在比选申请书中必须载明比选有效期，比选申请书中载明的比选有效期可以长于比选文件规定的期限，但不得短于比选文件规定的期限。否则，其比选申请书将作为无效处理。</w:t>
      </w:r>
    </w:p>
    <w:p w14:paraId="2A3CC97F">
      <w:pPr>
        <w:keepNext/>
        <w:keepLines/>
        <w:widowControl w:val="0"/>
        <w:spacing w:before="140" w:after="140" w:line="460" w:lineRule="exact"/>
        <w:jc w:val="both"/>
        <w:outlineLvl w:val="2"/>
        <w:rPr>
          <w:rFonts w:ascii="仿宋_GB2312" w:hAnsi="仿宋_GB2312" w:eastAsia="仿宋_GB2312" w:cs="仿宋_GB2312"/>
          <w:b/>
          <w:bCs/>
          <w:color w:val="000000" w:themeColor="text1"/>
          <w:kern w:val="2"/>
          <w:sz w:val="24"/>
          <w:szCs w:val="24"/>
          <w:highlight w:val="none"/>
          <w:lang w:val="en-US" w:eastAsia="zh-CN" w:bidi="ar-SA"/>
          <w14:textFill>
            <w14:solidFill>
              <w14:schemeClr w14:val="tx1"/>
            </w14:solidFill>
          </w14:textFill>
        </w:rPr>
      </w:pPr>
      <w:bookmarkStart w:id="212" w:name="_Toc183582227"/>
      <w:bookmarkStart w:id="213" w:name="_Toc183682364"/>
      <w:bookmarkStart w:id="214" w:name="_Toc469403749"/>
      <w:bookmarkStart w:id="215" w:name="_Toc480453668"/>
      <w:bookmarkStart w:id="216" w:name="_Toc18366"/>
      <w:bookmarkStart w:id="217" w:name="_Toc14301626"/>
      <w:bookmarkStart w:id="218" w:name="_Toc505261860"/>
      <w:bookmarkStart w:id="219" w:name="_Toc513468998"/>
      <w:bookmarkStart w:id="220" w:name="_Toc11118"/>
      <w:bookmarkStart w:id="221" w:name="_Toc217446054"/>
      <w:bookmarkStart w:id="222" w:name="_Toc11976"/>
      <w:bookmarkStart w:id="223" w:name="_Toc4735"/>
      <w:bookmarkStart w:id="224" w:name="_Toc308164804"/>
      <w:bookmarkStart w:id="225" w:name="_Toc474502534"/>
      <w:bookmarkStart w:id="226" w:name="_Toc474326994"/>
      <w:bookmarkStart w:id="227" w:name="_Toc14336251"/>
      <w:bookmarkStart w:id="228" w:name="_Toc31719"/>
      <w:bookmarkStart w:id="229" w:name="_Toc28318"/>
      <w:r>
        <w:rPr>
          <w:rFonts w:hint="eastAsia" w:ascii="仿宋_GB2312" w:hAnsi="仿宋_GB2312" w:eastAsia="仿宋_GB2312" w:cs="仿宋_GB2312"/>
          <w:b/>
          <w:bCs/>
          <w:color w:val="000000" w:themeColor="text1"/>
          <w:kern w:val="2"/>
          <w:sz w:val="24"/>
          <w:szCs w:val="24"/>
          <w:highlight w:val="none"/>
          <w:lang w:val="en-US" w:eastAsia="zh-CN" w:bidi="ar-SA"/>
          <w14:textFill>
            <w14:solidFill>
              <w14:schemeClr w14:val="tx1"/>
            </w14:solidFill>
          </w14:textFill>
        </w:rPr>
        <w:t>8.比选申请书的</w:t>
      </w:r>
      <w:bookmarkEnd w:id="212"/>
      <w:bookmarkEnd w:id="213"/>
      <w:r>
        <w:rPr>
          <w:rFonts w:hint="eastAsia" w:ascii="仿宋_GB2312" w:hAnsi="仿宋_GB2312" w:eastAsia="仿宋_GB2312" w:cs="仿宋_GB2312"/>
          <w:b/>
          <w:bCs/>
          <w:color w:val="000000" w:themeColor="text1"/>
          <w:kern w:val="2"/>
          <w:sz w:val="24"/>
          <w:szCs w:val="24"/>
          <w:highlight w:val="none"/>
          <w:lang w:val="en-US" w:eastAsia="zh-CN" w:bidi="ar-SA"/>
          <w14:textFill>
            <w14:solidFill>
              <w14:schemeClr w14:val="tx1"/>
            </w14:solidFill>
          </w14:textFill>
        </w:rPr>
        <w:t>递交</w:t>
      </w:r>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p>
    <w:p w14:paraId="52EA0515">
      <w:pPr>
        <w:spacing w:line="460" w:lineRule="exact"/>
        <w:ind w:firstLine="480"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比选申请人应当在比选文件要求递交比选申请书的截止时间前，将比选申请书密封送达指定地点。比选人收到比选申请书后，将如实记录比选申请书的送达时间和密封情况，签收保存，任何单位和个人不得在截止时间前开启比选申请书。逾期送达或者未按照比选文件要求密封的比选申请书，比选人将拒收。</w:t>
      </w:r>
    </w:p>
    <w:p w14:paraId="07AC6393">
      <w:pPr>
        <w:keepNext/>
        <w:keepLines/>
        <w:widowControl w:val="0"/>
        <w:spacing w:before="140" w:after="140" w:line="460" w:lineRule="exact"/>
        <w:jc w:val="both"/>
        <w:outlineLvl w:val="2"/>
        <w:rPr>
          <w:rFonts w:ascii="仿宋_GB2312" w:hAnsi="仿宋_GB2312" w:eastAsia="仿宋_GB2312" w:cs="仿宋_GB2312"/>
          <w:b/>
          <w:bCs/>
          <w:color w:val="000000" w:themeColor="text1"/>
          <w:kern w:val="2"/>
          <w:sz w:val="24"/>
          <w:szCs w:val="24"/>
          <w:highlight w:val="none"/>
          <w:lang w:val="en-US" w:eastAsia="zh-CN" w:bidi="ar-SA"/>
          <w14:textFill>
            <w14:solidFill>
              <w14:schemeClr w14:val="tx1"/>
            </w14:solidFill>
          </w14:textFill>
        </w:rPr>
      </w:pPr>
      <w:bookmarkStart w:id="230" w:name="_Toc183682365"/>
      <w:bookmarkStart w:id="231" w:name="_Toc183582228"/>
      <w:bookmarkStart w:id="232" w:name="_Toc513468999"/>
      <w:bookmarkStart w:id="233" w:name="_Toc480453669"/>
      <w:bookmarkStart w:id="234" w:name="_Toc14301627"/>
      <w:bookmarkStart w:id="235" w:name="_Toc14336252"/>
      <w:bookmarkStart w:id="236" w:name="_Toc3240"/>
      <w:bookmarkStart w:id="237" w:name="_Toc9560"/>
      <w:bookmarkStart w:id="238" w:name="_Toc7462"/>
      <w:bookmarkStart w:id="239" w:name="_Toc474326995"/>
      <w:bookmarkStart w:id="240" w:name="_Toc474502535"/>
      <w:bookmarkStart w:id="241" w:name="_Toc32552"/>
      <w:bookmarkStart w:id="242" w:name="_Toc469403750"/>
      <w:bookmarkStart w:id="243" w:name="_Toc217446055"/>
      <w:bookmarkStart w:id="244" w:name="_Toc3621"/>
      <w:bookmarkStart w:id="245" w:name="_Toc1663"/>
      <w:bookmarkStart w:id="246" w:name="_Toc505261861"/>
      <w:r>
        <w:rPr>
          <w:rFonts w:hint="eastAsia" w:ascii="仿宋_GB2312" w:hAnsi="仿宋_GB2312" w:eastAsia="仿宋_GB2312" w:cs="仿宋_GB2312"/>
          <w:b/>
          <w:bCs/>
          <w:color w:val="000000" w:themeColor="text1"/>
          <w:kern w:val="2"/>
          <w:sz w:val="24"/>
          <w:szCs w:val="24"/>
          <w:highlight w:val="none"/>
          <w:lang w:val="en-US" w:eastAsia="zh-CN" w:bidi="ar-SA"/>
          <w14:textFill>
            <w14:solidFill>
              <w14:schemeClr w14:val="tx1"/>
            </w14:solidFill>
          </w14:textFill>
        </w:rPr>
        <w:t>9.比选申请书的修改和撤</w:t>
      </w:r>
      <w:bookmarkEnd w:id="230"/>
      <w:bookmarkEnd w:id="231"/>
      <w:r>
        <w:rPr>
          <w:rFonts w:hint="eastAsia" w:ascii="仿宋_GB2312" w:hAnsi="仿宋_GB2312" w:eastAsia="仿宋_GB2312" w:cs="仿宋_GB2312"/>
          <w:b/>
          <w:bCs/>
          <w:color w:val="000000" w:themeColor="text1"/>
          <w:kern w:val="2"/>
          <w:sz w:val="24"/>
          <w:szCs w:val="24"/>
          <w:highlight w:val="none"/>
          <w:lang w:val="en-US" w:eastAsia="zh-CN" w:bidi="ar-SA"/>
          <w14:textFill>
            <w14:solidFill>
              <w14:schemeClr w14:val="tx1"/>
            </w14:solidFill>
          </w14:textFill>
        </w:rPr>
        <w:t>回</w:t>
      </w:r>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p>
    <w:p w14:paraId="3EB945FC">
      <w:pPr>
        <w:spacing w:line="460" w:lineRule="exact"/>
        <w:ind w:firstLine="480"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9.1 比选申请人在递交了比选申请书后，可以修改或撤回其比选申请书，但必须在规定的递交比选文件截止时间前，以书面形式通知比选人。</w:t>
      </w:r>
    </w:p>
    <w:p w14:paraId="33388290">
      <w:pPr>
        <w:spacing w:line="460" w:lineRule="exact"/>
        <w:ind w:firstLine="480"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9.2在比选申请书递交截止时间之后，比选申请人不得对其递交的比选申请书做任何修改及撤回。</w:t>
      </w:r>
    </w:p>
    <w:p w14:paraId="43D3D56A">
      <w:pPr>
        <w:keepNext/>
        <w:keepLines/>
        <w:widowControl w:val="0"/>
        <w:spacing w:before="140" w:after="140" w:line="460" w:lineRule="exact"/>
        <w:jc w:val="both"/>
        <w:outlineLvl w:val="2"/>
        <w:rPr>
          <w:rFonts w:ascii="仿宋_GB2312" w:hAnsi="仿宋_GB2312" w:eastAsia="仿宋_GB2312" w:cs="仿宋_GB2312"/>
          <w:b/>
          <w:bCs/>
          <w:color w:val="000000" w:themeColor="text1"/>
          <w:kern w:val="2"/>
          <w:sz w:val="24"/>
          <w:szCs w:val="24"/>
          <w:highlight w:val="none"/>
          <w:lang w:val="en-US" w:eastAsia="zh-CN" w:bidi="ar-SA"/>
          <w14:textFill>
            <w14:solidFill>
              <w14:schemeClr w14:val="tx1"/>
            </w14:solidFill>
          </w14:textFill>
        </w:rPr>
      </w:pPr>
      <w:bookmarkStart w:id="247" w:name="_Toc505261867"/>
      <w:bookmarkStart w:id="248" w:name="_Toc480453675"/>
      <w:bookmarkStart w:id="249" w:name="_Toc474502541"/>
      <w:bookmarkStart w:id="250" w:name="_Toc513469005"/>
      <w:bookmarkStart w:id="251" w:name="_Toc8913"/>
      <w:bookmarkStart w:id="252" w:name="_Toc27592"/>
      <w:bookmarkStart w:id="253" w:name="_Toc14336253"/>
      <w:bookmarkStart w:id="254" w:name="_Toc469403753"/>
      <w:bookmarkStart w:id="255" w:name="_Toc14301628"/>
      <w:bookmarkStart w:id="256" w:name="_Toc474327001"/>
      <w:bookmarkStart w:id="257" w:name="_Toc21815"/>
      <w:bookmarkStart w:id="258" w:name="_Toc10432"/>
      <w:bookmarkStart w:id="259" w:name="_Toc29745"/>
      <w:bookmarkStart w:id="260" w:name="_Toc25628"/>
      <w:r>
        <w:rPr>
          <w:rFonts w:hint="eastAsia" w:ascii="仿宋_GB2312" w:hAnsi="仿宋_GB2312" w:eastAsia="仿宋_GB2312" w:cs="仿宋_GB2312"/>
          <w:b/>
          <w:bCs/>
          <w:color w:val="000000" w:themeColor="text1"/>
          <w:kern w:val="2"/>
          <w:sz w:val="24"/>
          <w:szCs w:val="24"/>
          <w:highlight w:val="none"/>
          <w:lang w:val="en-US" w:eastAsia="zh-CN" w:bidi="ar-SA"/>
          <w14:textFill>
            <w14:solidFill>
              <w14:schemeClr w14:val="tx1"/>
            </w14:solidFill>
          </w14:textFill>
        </w:rPr>
        <w:t>10.</w:t>
      </w:r>
      <w:bookmarkEnd w:id="247"/>
      <w:bookmarkEnd w:id="248"/>
      <w:bookmarkEnd w:id="249"/>
      <w:bookmarkEnd w:id="250"/>
      <w:bookmarkEnd w:id="251"/>
      <w:bookmarkEnd w:id="252"/>
      <w:bookmarkEnd w:id="253"/>
      <w:bookmarkEnd w:id="254"/>
      <w:bookmarkEnd w:id="255"/>
      <w:bookmarkEnd w:id="256"/>
      <w:r>
        <w:rPr>
          <w:rFonts w:hint="eastAsia" w:ascii="仿宋_GB2312" w:hAnsi="仿宋_GB2312" w:eastAsia="仿宋_GB2312" w:cs="仿宋_GB2312"/>
          <w:b/>
          <w:bCs/>
          <w:color w:val="000000" w:themeColor="text1"/>
          <w:kern w:val="2"/>
          <w:sz w:val="24"/>
          <w:szCs w:val="24"/>
          <w:highlight w:val="none"/>
          <w:lang w:val="en-US" w:eastAsia="zh-CN" w:bidi="ar-SA"/>
          <w14:textFill>
            <w14:solidFill>
              <w14:schemeClr w14:val="tx1"/>
            </w14:solidFill>
          </w14:textFill>
        </w:rPr>
        <w:t>中选通知书</w:t>
      </w:r>
      <w:bookmarkEnd w:id="257"/>
      <w:bookmarkEnd w:id="258"/>
      <w:bookmarkEnd w:id="259"/>
      <w:bookmarkEnd w:id="260"/>
    </w:p>
    <w:p w14:paraId="0FD97249">
      <w:pPr>
        <w:spacing w:line="460" w:lineRule="exact"/>
        <w:ind w:firstLine="480"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比选人对确定的中选人发放中选通知书，未中选人不另发通知</w:t>
      </w:r>
      <w:r>
        <w:rPr>
          <w:rFonts w:hint="eastAsia" w:ascii="仿宋_GB2312" w:hAnsi="仿宋_GB2312" w:eastAsia="仿宋_GB2312" w:cs="仿宋_GB2312"/>
          <w:color w:val="000000" w:themeColor="text1"/>
          <w:sz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highlight w:val="none"/>
          <w14:textFill>
            <w14:solidFill>
              <w14:schemeClr w14:val="tx1"/>
            </w14:solidFill>
          </w14:textFill>
        </w:rPr>
        <w:t>中选通知书为签订合同的依据之一，是合同的有效组成部分。</w:t>
      </w:r>
    </w:p>
    <w:p w14:paraId="272450F0">
      <w:pPr>
        <w:keepNext/>
        <w:keepLines/>
        <w:widowControl w:val="0"/>
        <w:spacing w:before="140" w:after="140" w:line="460" w:lineRule="exact"/>
        <w:jc w:val="both"/>
        <w:outlineLvl w:val="2"/>
        <w:rPr>
          <w:rFonts w:ascii="仿宋_GB2312" w:hAnsi="仿宋_GB2312" w:eastAsia="仿宋_GB2312" w:cs="仿宋_GB2312"/>
          <w:b/>
          <w:bCs/>
          <w:color w:val="000000" w:themeColor="text1"/>
          <w:kern w:val="2"/>
          <w:sz w:val="24"/>
          <w:szCs w:val="24"/>
          <w:highlight w:val="none"/>
          <w:lang w:val="en-US" w:eastAsia="zh-CN" w:bidi="ar-SA"/>
          <w14:textFill>
            <w14:solidFill>
              <w14:schemeClr w14:val="tx1"/>
            </w14:solidFill>
          </w14:textFill>
        </w:rPr>
      </w:pPr>
      <w:bookmarkStart w:id="261" w:name="_Toc469403755"/>
      <w:bookmarkStart w:id="262" w:name="_Toc14336254"/>
      <w:bookmarkStart w:id="263" w:name="_Toc32005"/>
      <w:bookmarkStart w:id="264" w:name="_Toc30793"/>
      <w:bookmarkStart w:id="265" w:name="_Toc14301629"/>
      <w:bookmarkStart w:id="266" w:name="_Toc308164811"/>
      <w:bookmarkStart w:id="267" w:name="_Toc16953"/>
      <w:bookmarkStart w:id="268" w:name="_Toc22962"/>
      <w:bookmarkStart w:id="269" w:name="_Toc17978"/>
      <w:bookmarkStart w:id="270" w:name="_Toc513469007"/>
      <w:bookmarkStart w:id="271" w:name="_Toc505261869"/>
      <w:bookmarkStart w:id="272" w:name="_Toc217446065"/>
      <w:bookmarkStart w:id="273" w:name="_Toc480453677"/>
      <w:bookmarkStart w:id="274" w:name="_Toc8200"/>
      <w:bookmarkStart w:id="275" w:name="_Toc474502543"/>
      <w:bookmarkStart w:id="276" w:name="_Toc474327003"/>
      <w:r>
        <w:rPr>
          <w:rFonts w:hint="eastAsia" w:ascii="仿宋_GB2312" w:hAnsi="仿宋_GB2312" w:eastAsia="仿宋_GB2312" w:cs="仿宋_GB2312"/>
          <w:b/>
          <w:bCs/>
          <w:color w:val="000000" w:themeColor="text1"/>
          <w:kern w:val="2"/>
          <w:sz w:val="24"/>
          <w:szCs w:val="24"/>
          <w:highlight w:val="none"/>
          <w:lang w:val="en-US" w:eastAsia="zh-CN" w:bidi="ar-SA"/>
          <w14:textFill>
            <w14:solidFill>
              <w14:schemeClr w14:val="tx1"/>
            </w14:solidFill>
          </w14:textFill>
        </w:rPr>
        <w:t>11.签订合同</w:t>
      </w:r>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p>
    <w:p w14:paraId="7B3DAF46">
      <w:pPr>
        <w:spacing w:line="460" w:lineRule="exact"/>
        <w:ind w:firstLine="480"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中选人应在中选通知书发出之日起</w:t>
      </w: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30</w:t>
      </w:r>
      <w:r>
        <w:rPr>
          <w:rFonts w:hint="eastAsia" w:ascii="仿宋_GB2312" w:hAnsi="仿宋_GB2312" w:eastAsia="仿宋_GB2312" w:cs="仿宋_GB2312"/>
          <w:color w:val="000000" w:themeColor="text1"/>
          <w:sz w:val="24"/>
          <w:highlight w:val="none"/>
          <w14:textFill>
            <w14:solidFill>
              <w14:schemeClr w14:val="tx1"/>
            </w14:solidFill>
          </w14:textFill>
        </w:rPr>
        <w:t>日内与比选人签订合同，中选人无故不签订合同或放弃中选的，比选人可以与排在中选人之后第一位的中选候选人签订合同，以此类推。</w:t>
      </w:r>
    </w:p>
    <w:p w14:paraId="62243078">
      <w:pPr>
        <w:keepNext/>
        <w:keepLines/>
        <w:widowControl w:val="0"/>
        <w:spacing w:before="140" w:after="140" w:line="460" w:lineRule="exact"/>
        <w:jc w:val="both"/>
        <w:outlineLvl w:val="2"/>
        <w:rPr>
          <w:rFonts w:ascii="仿宋_GB2312" w:hAnsi="仿宋_GB2312" w:eastAsia="仿宋_GB2312" w:cs="仿宋_GB2312"/>
          <w:b/>
          <w:bCs/>
          <w:color w:val="000000" w:themeColor="text1"/>
          <w:kern w:val="2"/>
          <w:sz w:val="24"/>
          <w:szCs w:val="24"/>
          <w:highlight w:val="none"/>
          <w:lang w:val="en-US" w:eastAsia="zh-CN" w:bidi="ar-SA"/>
          <w14:textFill>
            <w14:solidFill>
              <w14:schemeClr w14:val="tx1"/>
            </w14:solidFill>
          </w14:textFill>
        </w:rPr>
      </w:pPr>
      <w:bookmarkStart w:id="277" w:name="_Toc513469008"/>
      <w:bookmarkStart w:id="278" w:name="_Toc14301630"/>
      <w:bookmarkStart w:id="279" w:name="_Toc474327004"/>
      <w:bookmarkStart w:id="280" w:name="_Toc820"/>
      <w:bookmarkStart w:id="281" w:name="_Toc480453678"/>
      <w:bookmarkStart w:id="282" w:name="_Toc16727"/>
      <w:bookmarkStart w:id="283" w:name="_Toc23832"/>
      <w:bookmarkStart w:id="284" w:name="_Toc505261870"/>
      <w:bookmarkStart w:id="285" w:name="_Toc18127"/>
      <w:bookmarkStart w:id="286" w:name="_Toc469403756"/>
      <w:bookmarkStart w:id="287" w:name="_Toc28310"/>
      <w:bookmarkStart w:id="288" w:name="_Toc9244"/>
      <w:bookmarkStart w:id="289" w:name="_Toc474502544"/>
      <w:bookmarkStart w:id="290" w:name="_Toc14336255"/>
      <w:r>
        <w:rPr>
          <w:rFonts w:hint="eastAsia" w:ascii="仿宋_GB2312" w:hAnsi="仿宋_GB2312" w:eastAsia="仿宋_GB2312" w:cs="仿宋_GB2312"/>
          <w:b/>
          <w:bCs/>
          <w:color w:val="000000" w:themeColor="text1"/>
          <w:kern w:val="2"/>
          <w:sz w:val="24"/>
          <w:szCs w:val="24"/>
          <w:highlight w:val="none"/>
          <w:lang w:val="en-US" w:eastAsia="zh-CN" w:bidi="ar-SA"/>
          <w14:textFill>
            <w14:solidFill>
              <w14:schemeClr w14:val="tx1"/>
            </w14:solidFill>
          </w14:textFill>
        </w:rPr>
        <w:t>12.合同分包</w:t>
      </w:r>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r>
        <w:rPr>
          <w:rFonts w:hint="eastAsia" w:ascii="仿宋_GB2312" w:hAnsi="仿宋_GB2312" w:eastAsia="仿宋_GB2312" w:cs="仿宋_GB2312"/>
          <w:b/>
          <w:bCs/>
          <w:color w:val="000000" w:themeColor="text1"/>
          <w:kern w:val="2"/>
          <w:sz w:val="24"/>
          <w:szCs w:val="24"/>
          <w:highlight w:val="none"/>
          <w:lang w:val="en-US" w:eastAsia="zh-CN" w:bidi="ar-SA"/>
          <w14:textFill>
            <w14:solidFill>
              <w14:schemeClr w14:val="tx1"/>
            </w14:solidFill>
          </w14:textFill>
        </w:rPr>
        <w:t>（实质性要求）</w:t>
      </w:r>
    </w:p>
    <w:p w14:paraId="2B3F0516">
      <w:pPr>
        <w:spacing w:line="460" w:lineRule="exact"/>
        <w:ind w:firstLine="480"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本项目不允许分包。</w:t>
      </w:r>
    </w:p>
    <w:p w14:paraId="49192C62">
      <w:pPr>
        <w:keepNext/>
        <w:keepLines/>
        <w:widowControl w:val="0"/>
        <w:spacing w:before="140" w:after="140" w:line="460" w:lineRule="exact"/>
        <w:jc w:val="both"/>
        <w:outlineLvl w:val="2"/>
        <w:rPr>
          <w:rFonts w:ascii="仿宋_GB2312" w:hAnsi="仿宋_GB2312" w:eastAsia="仿宋_GB2312" w:cs="仿宋_GB2312"/>
          <w:b/>
          <w:bCs/>
          <w:color w:val="000000" w:themeColor="text1"/>
          <w:kern w:val="2"/>
          <w:sz w:val="24"/>
          <w:szCs w:val="24"/>
          <w:highlight w:val="none"/>
          <w:lang w:val="en-US" w:eastAsia="zh-CN" w:bidi="ar-SA"/>
          <w14:textFill>
            <w14:solidFill>
              <w14:schemeClr w14:val="tx1"/>
            </w14:solidFill>
          </w14:textFill>
        </w:rPr>
      </w:pPr>
      <w:bookmarkStart w:id="291" w:name="_Toc22181"/>
      <w:bookmarkStart w:id="292" w:name="_Toc480453679"/>
      <w:bookmarkStart w:id="293" w:name="_Toc10585"/>
      <w:bookmarkStart w:id="294" w:name="_Toc474502545"/>
      <w:bookmarkStart w:id="295" w:name="_Toc14301631"/>
      <w:bookmarkStart w:id="296" w:name="_Toc11503"/>
      <w:bookmarkStart w:id="297" w:name="_Toc26320"/>
      <w:bookmarkStart w:id="298" w:name="_Toc513469009"/>
      <w:bookmarkStart w:id="299" w:name="_Toc469403757"/>
      <w:bookmarkStart w:id="300" w:name="_Toc14666"/>
      <w:bookmarkStart w:id="301" w:name="_Toc505261871"/>
      <w:bookmarkStart w:id="302" w:name="_Toc10843"/>
      <w:bookmarkStart w:id="303" w:name="_Toc474327005"/>
      <w:bookmarkStart w:id="304" w:name="_Toc14336256"/>
      <w:r>
        <w:rPr>
          <w:rFonts w:hint="eastAsia" w:ascii="仿宋_GB2312" w:hAnsi="仿宋_GB2312" w:eastAsia="仿宋_GB2312" w:cs="仿宋_GB2312"/>
          <w:b/>
          <w:bCs/>
          <w:color w:val="000000" w:themeColor="text1"/>
          <w:kern w:val="2"/>
          <w:sz w:val="24"/>
          <w:szCs w:val="24"/>
          <w:highlight w:val="none"/>
          <w:lang w:val="en-US" w:eastAsia="zh-CN" w:bidi="ar-SA"/>
          <w14:textFill>
            <w14:solidFill>
              <w14:schemeClr w14:val="tx1"/>
            </w14:solidFill>
          </w14:textFill>
        </w:rPr>
        <w:t>13.合同转包</w:t>
      </w:r>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r>
        <w:rPr>
          <w:rFonts w:hint="eastAsia" w:ascii="仿宋_GB2312" w:hAnsi="仿宋_GB2312" w:eastAsia="仿宋_GB2312" w:cs="仿宋_GB2312"/>
          <w:b/>
          <w:bCs/>
          <w:color w:val="000000" w:themeColor="text1"/>
          <w:kern w:val="2"/>
          <w:sz w:val="24"/>
          <w:szCs w:val="24"/>
          <w:highlight w:val="none"/>
          <w:lang w:val="en-US" w:eastAsia="zh-CN" w:bidi="ar-SA"/>
          <w14:textFill>
            <w14:solidFill>
              <w14:schemeClr w14:val="tx1"/>
            </w14:solidFill>
          </w14:textFill>
        </w:rPr>
        <w:t>（实质性要求）</w:t>
      </w:r>
    </w:p>
    <w:p w14:paraId="39CEC56A">
      <w:pPr>
        <w:spacing w:line="460" w:lineRule="exact"/>
        <w:ind w:firstLine="480"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本采购项目严禁中选人将任何采购合同义务进行转包。本项目所称转包，是指中选人将采购合同义务转让给第三人，并退出现有采购合同当事人双方的权利义务关系，受让人（即第三人）成为采购合同的另一方当事人的行为。</w:t>
      </w:r>
    </w:p>
    <w:p w14:paraId="7E99C29F">
      <w:pPr>
        <w:spacing w:line="460" w:lineRule="exact"/>
        <w:ind w:firstLine="480"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中选人转包的，视同拒绝履行采购合同义务，将依法追究法律责任。</w:t>
      </w:r>
    </w:p>
    <w:p w14:paraId="61378098">
      <w:pPr>
        <w:keepNext/>
        <w:keepLines/>
        <w:widowControl w:val="0"/>
        <w:spacing w:before="140" w:after="140" w:line="460" w:lineRule="exact"/>
        <w:jc w:val="both"/>
        <w:outlineLvl w:val="2"/>
        <w:rPr>
          <w:rFonts w:ascii="仿宋_GB2312" w:hAnsi="仿宋_GB2312" w:eastAsia="仿宋_GB2312" w:cs="仿宋_GB2312"/>
          <w:b/>
          <w:bCs/>
          <w:color w:val="000000" w:themeColor="text1"/>
          <w:kern w:val="2"/>
          <w:sz w:val="24"/>
          <w:szCs w:val="24"/>
          <w:highlight w:val="none"/>
          <w:lang w:val="en-US" w:eastAsia="zh-CN" w:bidi="ar-SA"/>
          <w14:textFill>
            <w14:solidFill>
              <w14:schemeClr w14:val="tx1"/>
            </w14:solidFill>
          </w14:textFill>
        </w:rPr>
      </w:pPr>
      <w:bookmarkStart w:id="305" w:name="_Toc505261872"/>
      <w:bookmarkStart w:id="306" w:name="_Toc14336257"/>
      <w:bookmarkStart w:id="307" w:name="_Toc7747"/>
      <w:bookmarkStart w:id="308" w:name="_Toc474327006"/>
      <w:bookmarkStart w:id="309" w:name="_Toc474502546"/>
      <w:bookmarkStart w:id="310" w:name="_Toc6848"/>
      <w:bookmarkStart w:id="311" w:name="_Toc513469010"/>
      <w:bookmarkStart w:id="312" w:name="_Toc480453680"/>
      <w:bookmarkStart w:id="313" w:name="_Toc412"/>
      <w:bookmarkStart w:id="314" w:name="_Toc2586"/>
      <w:bookmarkStart w:id="315" w:name="_Toc14301632"/>
      <w:bookmarkStart w:id="316" w:name="_Toc469403758"/>
      <w:bookmarkStart w:id="317" w:name="_Toc16676"/>
      <w:bookmarkStart w:id="318" w:name="_Toc22161"/>
      <w:r>
        <w:rPr>
          <w:rFonts w:hint="eastAsia" w:ascii="仿宋_GB2312" w:hAnsi="仿宋_GB2312" w:eastAsia="仿宋_GB2312" w:cs="仿宋_GB2312"/>
          <w:b/>
          <w:bCs/>
          <w:color w:val="000000" w:themeColor="text1"/>
          <w:kern w:val="2"/>
          <w:sz w:val="24"/>
          <w:szCs w:val="24"/>
          <w:highlight w:val="none"/>
          <w:lang w:val="en-US" w:eastAsia="zh-CN" w:bidi="ar-SA"/>
          <w14:textFill>
            <w14:solidFill>
              <w14:schemeClr w14:val="tx1"/>
            </w14:solidFill>
          </w14:textFill>
        </w:rPr>
        <w:t>14.补充合同</w:t>
      </w:r>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p>
    <w:p w14:paraId="39F25290">
      <w:pPr>
        <w:spacing w:line="460" w:lineRule="exact"/>
        <w:ind w:firstLine="480"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合同履行过程中，比选人需要追加与合同标的相同的货物或者服务的，在不改变合同其他条款的前提下，可以与中选人协商签订补充合同，且采购服务的名称、履约方式、验收标准等必须与原采购合同一致，价格不高于原合同。</w:t>
      </w:r>
    </w:p>
    <w:p w14:paraId="0D4DC504">
      <w:pPr>
        <w:rPr>
          <w:rFonts w:ascii="仿宋_GB2312" w:hAnsi="仿宋_GB2312" w:eastAsia="仿宋_GB2312" w:cs="仿宋_GB2312"/>
          <w:b/>
          <w:bCs/>
          <w:color w:val="000000" w:themeColor="text1"/>
          <w:sz w:val="32"/>
          <w:szCs w:val="32"/>
          <w:highlight w:val="none"/>
          <w14:textFill>
            <w14:solidFill>
              <w14:schemeClr w14:val="tx1"/>
            </w14:solidFill>
          </w14:textFill>
        </w:rPr>
      </w:pPr>
      <w:bookmarkStart w:id="319" w:name="_Toc19085"/>
      <w:bookmarkStart w:id="320" w:name="_Toc3622"/>
      <w:bookmarkStart w:id="321" w:name="_Toc7013"/>
      <w:bookmarkStart w:id="322" w:name="_Toc24237"/>
      <w:bookmarkStart w:id="323" w:name="_Toc16770"/>
      <w:bookmarkStart w:id="324" w:name="_Toc31275"/>
      <w:bookmarkStart w:id="325" w:name="_Toc5478"/>
      <w:bookmarkStart w:id="326" w:name="_Toc21644"/>
      <w:bookmarkStart w:id="327" w:name="_Toc21638"/>
      <w:bookmarkStart w:id="328" w:name="_Toc17862"/>
      <w:bookmarkStart w:id="329" w:name="_Toc12575"/>
      <w:r>
        <w:rPr>
          <w:rFonts w:hint="eastAsia" w:ascii="仿宋_GB2312" w:hAnsi="仿宋_GB2312" w:eastAsia="仿宋_GB2312" w:cs="仿宋_GB2312"/>
          <w:b/>
          <w:bCs/>
          <w:color w:val="000000" w:themeColor="text1"/>
          <w:sz w:val="32"/>
          <w:szCs w:val="32"/>
          <w:highlight w:val="none"/>
          <w14:textFill>
            <w14:solidFill>
              <w14:schemeClr w14:val="tx1"/>
            </w14:solidFill>
          </w14:textFill>
        </w:rPr>
        <w:br w:type="page"/>
      </w:r>
    </w:p>
    <w:p w14:paraId="72ED1E31">
      <w:pPr>
        <w:spacing w:line="460" w:lineRule="exact"/>
        <w:ind w:firstLine="643" w:firstLineChars="200"/>
        <w:jc w:val="center"/>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14:textFill>
            <w14:solidFill>
              <w14:schemeClr w14:val="tx1"/>
            </w14:solidFill>
          </w14:textFill>
        </w:rPr>
        <w:t>第三章 比选申请人的资格要求证明材料</w:t>
      </w:r>
      <w:bookmarkEnd w:id="319"/>
      <w:bookmarkEnd w:id="320"/>
      <w:bookmarkEnd w:id="321"/>
      <w:bookmarkEnd w:id="322"/>
      <w:bookmarkEnd w:id="323"/>
      <w:bookmarkEnd w:id="324"/>
      <w:bookmarkEnd w:id="325"/>
      <w:bookmarkEnd w:id="326"/>
      <w:bookmarkEnd w:id="327"/>
      <w:bookmarkEnd w:id="328"/>
      <w:bookmarkEnd w:id="329"/>
    </w:p>
    <w:p w14:paraId="63265297">
      <w:pPr>
        <w:spacing w:line="460" w:lineRule="exact"/>
        <w:ind w:firstLine="480"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一、依法在中华人民共和国境内设立的律师事务所，持有合法有效律师事务所执业许可证，以及国家法律法规要求的相关从业资质；如分所或分支机构参加比选的，分所或分支机构须获得总所唯一授权；</w:t>
      </w:r>
    </w:p>
    <w:p w14:paraId="4778E957">
      <w:pPr>
        <w:spacing w:line="460" w:lineRule="exact"/>
        <w:ind w:firstLine="482" w:firstLineChars="200"/>
        <w:rPr>
          <w:rFonts w:ascii="仿宋_GB2312" w:hAnsi="仿宋_GB2312" w:eastAsia="仿宋_GB2312" w:cs="仿宋_GB2312"/>
          <w:bCs/>
          <w:color w:val="000000" w:themeColor="text1"/>
          <w:sz w:val="24"/>
          <w:highlight w:val="none"/>
          <w14:textFill>
            <w14:solidFill>
              <w14:schemeClr w14:val="tx1"/>
            </w14:solidFill>
          </w14:textFill>
        </w:rPr>
      </w:pPr>
      <w:r>
        <w:rPr>
          <w:rFonts w:hint="eastAsia" w:ascii="仿宋_GB2312" w:hAnsi="仿宋_GB2312" w:eastAsia="仿宋_GB2312" w:cs="仿宋_GB2312"/>
          <w:b/>
          <w:color w:val="000000" w:themeColor="text1"/>
          <w:sz w:val="24"/>
          <w:highlight w:val="none"/>
          <w14:textFill>
            <w14:solidFill>
              <w14:schemeClr w14:val="tx1"/>
            </w14:solidFill>
          </w14:textFill>
        </w:rPr>
        <w:t>证明材料1：</w:t>
      </w:r>
      <w:r>
        <w:rPr>
          <w:rFonts w:hint="eastAsia" w:ascii="仿宋_GB2312" w:hAnsi="仿宋_GB2312" w:eastAsia="仿宋_GB2312" w:cs="仿宋_GB2312"/>
          <w:color w:val="000000" w:themeColor="text1"/>
          <w:sz w:val="24"/>
          <w:highlight w:val="none"/>
          <w14:textFill>
            <w14:solidFill>
              <w14:schemeClr w14:val="tx1"/>
            </w14:solidFill>
          </w14:textFill>
        </w:rPr>
        <w:t>提供年检合格的律师事务所执业许可证，不具备执业许可证的组织机构，提供行政主管部门颁发的有效证书（证明文件），如法人登记证书等。</w:t>
      </w:r>
    </w:p>
    <w:p w14:paraId="1B2A24F0">
      <w:pPr>
        <w:spacing w:line="460" w:lineRule="exact"/>
        <w:ind w:firstLine="482"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b/>
          <w:color w:val="000000" w:themeColor="text1"/>
          <w:sz w:val="24"/>
          <w:highlight w:val="none"/>
          <w14:textFill>
            <w14:solidFill>
              <w14:schemeClr w14:val="tx1"/>
            </w14:solidFill>
          </w14:textFill>
        </w:rPr>
        <w:t>证明材料2：</w:t>
      </w:r>
      <w:r>
        <w:rPr>
          <w:rFonts w:hint="eastAsia" w:ascii="仿宋_GB2312" w:hAnsi="仿宋_GB2312" w:eastAsia="仿宋_GB2312" w:cs="仿宋_GB2312"/>
          <w:color w:val="000000" w:themeColor="text1"/>
          <w:sz w:val="24"/>
          <w:highlight w:val="none"/>
          <w14:textFill>
            <w14:solidFill>
              <w14:schemeClr w14:val="tx1"/>
            </w14:solidFill>
          </w14:textFill>
        </w:rPr>
        <w:t>提供总所的业务许可证复印件，可以一次授权或总体授权，同一个事务所的多家分支机构不可同时参加比选。</w:t>
      </w:r>
    </w:p>
    <w:p w14:paraId="3CEDF735">
      <w:pPr>
        <w:spacing w:line="460" w:lineRule="exact"/>
        <w:ind w:firstLine="480" w:firstLineChars="200"/>
        <w:rPr>
          <w:rFonts w:ascii="仿宋_GB2312" w:hAnsi="仿宋_GB2312" w:eastAsia="仿宋_GB2312" w:cs="仿宋_GB2312"/>
          <w:bCs/>
          <w:color w:val="000000" w:themeColor="text1"/>
          <w:sz w:val="24"/>
          <w:highlight w:val="none"/>
          <w14:textFill>
            <w14:solidFill>
              <w14:schemeClr w14:val="tx1"/>
            </w14:solidFill>
          </w14:textFill>
        </w:rPr>
      </w:pPr>
      <w:r>
        <w:rPr>
          <w:rFonts w:hint="eastAsia" w:ascii="仿宋_GB2312" w:hAnsi="仿宋_GB2312" w:eastAsia="仿宋_GB2312" w:cs="仿宋_GB2312"/>
          <w:bCs/>
          <w:color w:val="000000" w:themeColor="text1"/>
          <w:sz w:val="24"/>
          <w:highlight w:val="none"/>
          <w14:textFill>
            <w14:solidFill>
              <w14:schemeClr w14:val="tx1"/>
            </w14:solidFill>
          </w14:textFill>
        </w:rPr>
        <w:t>二、人员要求：比选申请人需在四川省内具有常设机构，能够组建相对固定且不少于3人的律师团队，</w:t>
      </w:r>
      <w:r>
        <w:rPr>
          <w:rFonts w:hint="eastAsia" w:ascii="仿宋_GB2312" w:hAnsi="仿宋_GB2312" w:eastAsia="仿宋_GB2312" w:cs="仿宋_GB2312"/>
          <w:color w:val="000000" w:themeColor="text1"/>
          <w:sz w:val="24"/>
          <w:highlight w:val="none"/>
          <w14:textFill>
            <w14:solidFill>
              <w14:schemeClr w14:val="tx1"/>
            </w14:solidFill>
          </w14:textFill>
        </w:rPr>
        <w:t>律师应具有司法行政主管部门颁发的《律师执业证》，执业时间3年以上，合法有效且年检合格。</w:t>
      </w:r>
    </w:p>
    <w:p w14:paraId="26C68096">
      <w:pPr>
        <w:spacing w:line="460" w:lineRule="exact"/>
        <w:ind w:firstLine="482" w:firstLineChars="200"/>
        <w:rPr>
          <w:rFonts w:ascii="仿宋_GB2312" w:hAnsi="仿宋_GB2312" w:eastAsia="仿宋_GB2312" w:cs="仿宋_GB2312"/>
          <w:bCs/>
          <w:color w:val="000000" w:themeColor="text1"/>
          <w:sz w:val="24"/>
          <w:highlight w:val="none"/>
          <w14:textFill>
            <w14:solidFill>
              <w14:schemeClr w14:val="tx1"/>
            </w14:solidFill>
          </w14:textFill>
        </w:rPr>
      </w:pPr>
      <w:r>
        <w:rPr>
          <w:rFonts w:hint="eastAsia" w:ascii="仿宋_GB2312" w:hAnsi="仿宋_GB2312" w:eastAsia="仿宋_GB2312" w:cs="仿宋_GB2312"/>
          <w:b/>
          <w:color w:val="000000" w:themeColor="text1"/>
          <w:sz w:val="24"/>
          <w:highlight w:val="none"/>
          <w14:textFill>
            <w14:solidFill>
              <w14:schemeClr w14:val="tx1"/>
            </w14:solidFill>
          </w14:textFill>
        </w:rPr>
        <w:t>证明材料1：</w:t>
      </w:r>
      <w:r>
        <w:rPr>
          <w:rFonts w:hint="eastAsia" w:ascii="仿宋_GB2312" w:hAnsi="仿宋_GB2312" w:eastAsia="仿宋_GB2312" w:cs="仿宋_GB2312"/>
          <w:bCs/>
          <w:color w:val="000000" w:themeColor="text1"/>
          <w:sz w:val="24"/>
          <w:highlight w:val="none"/>
          <w14:textFill>
            <w14:solidFill>
              <w14:schemeClr w14:val="tx1"/>
            </w14:solidFill>
          </w14:textFill>
        </w:rPr>
        <w:t>提供证明文件。</w:t>
      </w:r>
    </w:p>
    <w:p w14:paraId="4FA6CC1D">
      <w:pPr>
        <w:spacing w:line="460" w:lineRule="exact"/>
        <w:ind w:firstLine="482" w:firstLineChars="200"/>
        <w:rPr>
          <w:rFonts w:ascii="Calibri" w:hAnsi="Calibri"/>
          <w:color w:val="000000" w:themeColor="text1"/>
          <w:highlight w:val="none"/>
          <w14:textFill>
            <w14:solidFill>
              <w14:schemeClr w14:val="tx1"/>
            </w14:solidFill>
          </w14:textFill>
        </w:rPr>
      </w:pPr>
      <w:r>
        <w:rPr>
          <w:rFonts w:hint="eastAsia" w:ascii="仿宋_GB2312" w:hAnsi="仿宋_GB2312" w:eastAsia="仿宋_GB2312" w:cs="仿宋_GB2312"/>
          <w:b/>
          <w:color w:val="000000" w:themeColor="text1"/>
          <w:sz w:val="24"/>
          <w:highlight w:val="none"/>
          <w:lang w:val="en-US" w:eastAsia="zh-CN"/>
          <w14:textFill>
            <w14:solidFill>
              <w14:schemeClr w14:val="tx1"/>
            </w14:solidFill>
          </w14:textFill>
        </w:rPr>
        <w:t>证明材料2：</w:t>
      </w:r>
      <w:r>
        <w:rPr>
          <w:rFonts w:hint="eastAsia" w:ascii="仿宋_GB2312" w:hAnsi="仿宋_GB2312" w:eastAsia="仿宋_GB2312" w:cs="仿宋_GB2312"/>
          <w:b w:val="0"/>
          <w:bCs/>
          <w:color w:val="000000" w:themeColor="text1"/>
          <w:sz w:val="24"/>
          <w:highlight w:val="none"/>
          <w14:textFill>
            <w14:solidFill>
              <w14:schemeClr w14:val="tx1"/>
            </w14:solidFill>
          </w14:textFill>
        </w:rPr>
        <w:t>提供</w:t>
      </w:r>
      <w:r>
        <w:rPr>
          <w:rFonts w:hint="eastAsia" w:ascii="仿宋_GB2312" w:hAnsi="仿宋_GB2312" w:eastAsia="仿宋_GB2312" w:cs="仿宋_GB2312"/>
          <w:bCs/>
          <w:color w:val="000000" w:themeColor="text1"/>
          <w:sz w:val="24"/>
          <w:highlight w:val="none"/>
          <w14:textFill>
            <w14:solidFill>
              <w14:schemeClr w14:val="tx1"/>
            </w14:solidFill>
          </w14:textFill>
        </w:rPr>
        <w:t>法律顾问团队的具体情况，包含团队负责人及主要成员的基本信息等。</w:t>
      </w:r>
    </w:p>
    <w:p w14:paraId="1BA50E8A">
      <w:pPr>
        <w:spacing w:line="460" w:lineRule="exact"/>
        <w:ind w:firstLine="480" w:firstLineChars="200"/>
        <w:rPr>
          <w:rFonts w:ascii="仿宋_GB2312" w:hAnsi="仿宋_GB2312" w:eastAsia="仿宋_GB2312" w:cs="仿宋_GB2312"/>
          <w:bCs/>
          <w:color w:val="000000" w:themeColor="text1"/>
          <w:sz w:val="24"/>
          <w:highlight w:val="none"/>
          <w14:textFill>
            <w14:solidFill>
              <w14:schemeClr w14:val="tx1"/>
            </w14:solidFill>
          </w14:textFill>
        </w:rPr>
      </w:pPr>
      <w:r>
        <w:rPr>
          <w:rFonts w:hint="eastAsia" w:ascii="仿宋_GB2312" w:hAnsi="仿宋_GB2312" w:eastAsia="仿宋_GB2312" w:cs="仿宋_GB2312"/>
          <w:bCs/>
          <w:color w:val="000000" w:themeColor="text1"/>
          <w:sz w:val="24"/>
          <w:highlight w:val="none"/>
          <w14:textFill>
            <w14:solidFill>
              <w14:schemeClr w14:val="tx1"/>
            </w14:solidFill>
          </w14:textFill>
        </w:rPr>
        <w:t>三、信誉要求：</w:t>
      </w:r>
      <w:r>
        <w:rPr>
          <w:rFonts w:hint="eastAsia" w:ascii="仿宋_GB2312" w:hAnsi="仿宋_GB2312" w:eastAsia="仿宋_GB2312" w:cs="仿宋_GB2312"/>
          <w:color w:val="000000" w:themeColor="text1"/>
          <w:sz w:val="24"/>
          <w:highlight w:val="none"/>
          <w14:textFill>
            <w14:solidFill>
              <w14:schemeClr w14:val="tx1"/>
            </w14:solidFill>
          </w14:textFill>
        </w:rPr>
        <w:t>信誉良好，比选申请人及其执业律师最近3年内未受到司法行政部门的</w:t>
      </w:r>
      <w:r>
        <w:rPr>
          <w:rFonts w:hint="eastAsia" w:ascii="仿宋_GB2312" w:hAnsi="仿宋_GB2312" w:eastAsia="仿宋_GB2312" w:cs="仿宋_GB2312"/>
          <w:color w:val="000000" w:themeColor="text1"/>
          <w:sz w:val="24"/>
          <w:highlight w:val="none"/>
          <w:lang w:eastAsia="zh-CN"/>
          <w14:textFill>
            <w14:solidFill>
              <w14:schemeClr w14:val="tx1"/>
            </w14:solidFill>
          </w14:textFill>
        </w:rPr>
        <w:t>行政处罚</w:t>
      </w:r>
      <w:r>
        <w:rPr>
          <w:rFonts w:hint="eastAsia" w:ascii="仿宋_GB2312" w:hAnsi="仿宋_GB2312" w:eastAsia="仿宋_GB2312" w:cs="仿宋_GB2312"/>
          <w:color w:val="000000" w:themeColor="text1"/>
          <w:sz w:val="24"/>
          <w:highlight w:val="none"/>
          <w14:textFill>
            <w14:solidFill>
              <w14:schemeClr w14:val="tx1"/>
            </w14:solidFill>
          </w14:textFill>
        </w:rPr>
        <w:t>和律师协会的行业处分，最近3年内提供的法律服务未因重大执业质量等问题受到省国资委的通报</w:t>
      </w:r>
      <w:r>
        <w:rPr>
          <w:rFonts w:hint="eastAsia" w:ascii="仿宋_GB2312" w:hAnsi="仿宋_GB2312" w:eastAsia="仿宋_GB2312" w:cs="仿宋_GB2312"/>
          <w:bCs/>
          <w:color w:val="000000" w:themeColor="text1"/>
          <w:sz w:val="24"/>
          <w:highlight w:val="none"/>
          <w14:textFill>
            <w14:solidFill>
              <w14:schemeClr w14:val="tx1"/>
            </w14:solidFill>
          </w14:textFill>
        </w:rPr>
        <w:t>；</w:t>
      </w:r>
    </w:p>
    <w:p w14:paraId="5CC3B7BA">
      <w:pPr>
        <w:spacing w:line="460" w:lineRule="exact"/>
        <w:ind w:firstLine="482" w:firstLineChars="200"/>
        <w:rPr>
          <w:rFonts w:ascii="仿宋_GB2312" w:hAnsi="仿宋_GB2312" w:eastAsia="仿宋_GB2312" w:cs="仿宋_GB2312"/>
          <w:bCs/>
          <w:color w:val="000000" w:themeColor="text1"/>
          <w:sz w:val="24"/>
          <w:highlight w:val="none"/>
          <w14:textFill>
            <w14:solidFill>
              <w14:schemeClr w14:val="tx1"/>
            </w14:solidFill>
          </w14:textFill>
        </w:rPr>
      </w:pPr>
      <w:r>
        <w:rPr>
          <w:rFonts w:hint="eastAsia" w:ascii="仿宋_GB2312" w:hAnsi="仿宋_GB2312" w:eastAsia="仿宋_GB2312" w:cs="仿宋_GB2312"/>
          <w:b/>
          <w:color w:val="000000" w:themeColor="text1"/>
          <w:sz w:val="24"/>
          <w:highlight w:val="none"/>
          <w14:textFill>
            <w14:solidFill>
              <w14:schemeClr w14:val="tx1"/>
            </w14:solidFill>
          </w14:textFill>
        </w:rPr>
        <w:t>证明材料：</w:t>
      </w:r>
      <w:r>
        <w:rPr>
          <w:rFonts w:hint="eastAsia" w:ascii="仿宋_GB2312" w:hAnsi="仿宋_GB2312" w:eastAsia="仿宋_GB2312" w:cs="仿宋_GB2312"/>
          <w:bCs/>
          <w:color w:val="000000" w:themeColor="text1"/>
          <w:sz w:val="24"/>
          <w:highlight w:val="none"/>
          <w14:textFill>
            <w14:solidFill>
              <w14:schemeClr w14:val="tx1"/>
            </w14:solidFill>
          </w14:textFill>
        </w:rPr>
        <w:t>相关网站查询截图。</w:t>
      </w:r>
    </w:p>
    <w:p w14:paraId="2F673C00">
      <w:pPr>
        <w:spacing w:line="460" w:lineRule="exact"/>
        <w:ind w:firstLine="480"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bCs/>
          <w:color w:val="000000" w:themeColor="text1"/>
          <w:sz w:val="24"/>
          <w:highlight w:val="none"/>
          <w14:textFill>
            <w14:solidFill>
              <w14:schemeClr w14:val="tx1"/>
            </w14:solidFill>
          </w14:textFill>
        </w:rPr>
        <w:t>四、财务要求：</w:t>
      </w:r>
      <w:r>
        <w:rPr>
          <w:rFonts w:hint="eastAsia" w:ascii="仿宋_GB2312" w:hAnsi="仿宋_GB2312" w:eastAsia="仿宋_GB2312" w:cs="仿宋_GB2312"/>
          <w:color w:val="000000" w:themeColor="text1"/>
          <w:sz w:val="24"/>
          <w:highlight w:val="none"/>
          <w14:textFill>
            <w14:solidFill>
              <w14:schemeClr w14:val="tx1"/>
            </w14:solidFill>
          </w14:textFill>
        </w:rPr>
        <w:t>财务状况良好，近年财务报表无亏损；</w:t>
      </w:r>
    </w:p>
    <w:p w14:paraId="08BDAEBE">
      <w:pPr>
        <w:spacing w:line="460" w:lineRule="exact"/>
        <w:ind w:firstLine="482" w:firstLineChars="200"/>
        <w:rPr>
          <w:rFonts w:ascii="仿宋_GB2312" w:hAnsi="仿宋_GB2312" w:eastAsia="仿宋_GB2312" w:cs="仿宋_GB2312"/>
          <w:bCs/>
          <w:color w:val="000000" w:themeColor="text1"/>
          <w:sz w:val="24"/>
          <w:highlight w:val="none"/>
          <w14:textFill>
            <w14:solidFill>
              <w14:schemeClr w14:val="tx1"/>
            </w14:solidFill>
          </w14:textFill>
        </w:rPr>
      </w:pPr>
      <w:r>
        <w:rPr>
          <w:rFonts w:hint="eastAsia" w:ascii="仿宋_GB2312" w:hAnsi="仿宋_GB2312" w:eastAsia="仿宋_GB2312" w:cs="仿宋_GB2312"/>
          <w:b/>
          <w:color w:val="000000" w:themeColor="text1"/>
          <w:sz w:val="24"/>
          <w:highlight w:val="none"/>
          <w14:textFill>
            <w14:solidFill>
              <w14:schemeClr w14:val="tx1"/>
            </w14:solidFill>
          </w14:textFill>
        </w:rPr>
        <w:t>证明材料：</w:t>
      </w:r>
      <w:r>
        <w:rPr>
          <w:rFonts w:hint="eastAsia" w:ascii="仿宋_GB2312" w:hAnsi="仿宋_GB2312" w:eastAsia="仿宋_GB2312" w:cs="仿宋_GB2312"/>
          <w:color w:val="000000" w:themeColor="text1"/>
          <w:sz w:val="24"/>
          <w:highlight w:val="none"/>
          <w14:textFill>
            <w14:solidFill>
              <w14:schemeClr w14:val="tx1"/>
            </w14:solidFill>
          </w14:textFill>
        </w:rPr>
        <w:t>提供最近</w:t>
      </w: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三</w:t>
      </w:r>
      <w:r>
        <w:rPr>
          <w:rFonts w:hint="eastAsia" w:ascii="仿宋_GB2312" w:hAnsi="仿宋_GB2312" w:eastAsia="仿宋_GB2312" w:cs="仿宋_GB2312"/>
          <w:color w:val="000000" w:themeColor="text1"/>
          <w:sz w:val="24"/>
          <w:highlight w:val="none"/>
          <w14:textFill>
            <w14:solidFill>
              <w14:schemeClr w14:val="tx1"/>
            </w14:solidFill>
          </w14:textFill>
        </w:rPr>
        <w:t>年经审计的年度财务审计报告。</w:t>
      </w:r>
    </w:p>
    <w:p w14:paraId="0B5D7F25">
      <w:pPr>
        <w:spacing w:line="460" w:lineRule="exact"/>
        <w:ind w:firstLine="480"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lang w:eastAsia="zh-CN"/>
          <w14:textFill>
            <w14:solidFill>
              <w14:schemeClr w14:val="tx1"/>
            </w14:solidFill>
          </w14:textFill>
        </w:rPr>
        <w:t>四</w:t>
      </w:r>
      <w:r>
        <w:rPr>
          <w:rFonts w:hint="eastAsia" w:ascii="仿宋_GB2312" w:hAnsi="仿宋_GB2312" w:eastAsia="仿宋_GB2312" w:cs="仿宋_GB2312"/>
          <w:color w:val="000000" w:themeColor="text1"/>
          <w:sz w:val="24"/>
          <w:highlight w:val="none"/>
          <w14:textFill>
            <w14:solidFill>
              <w14:schemeClr w14:val="tx1"/>
            </w14:solidFill>
          </w14:textFill>
        </w:rPr>
        <w:t>、不得存在下列情形之一：比选日前三年内存在弄虚作假、恶意串通、营私舞弊等严重不诚信行为；比选日前两年内存在违反国家有关法律法规的行为；分别接受利益相对方委托，就同一事项提供有利益冲突的法律服务；出具虚假或重大失实的业务报告；曾违反法律服务合同约定给委托方造成重大损失；比选申请人处于被责令停业、财产被冻结、接管、破产状态。</w:t>
      </w:r>
    </w:p>
    <w:p w14:paraId="19863A16">
      <w:pPr>
        <w:spacing w:line="460" w:lineRule="exact"/>
        <w:ind w:left="420" w:left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b/>
          <w:bCs/>
          <w:color w:val="000000" w:themeColor="text1"/>
          <w:sz w:val="24"/>
          <w:highlight w:val="none"/>
          <w14:textFill>
            <w14:solidFill>
              <w14:schemeClr w14:val="tx1"/>
            </w14:solidFill>
          </w14:textFill>
        </w:rPr>
        <w:t>证明材料：</w:t>
      </w:r>
      <w:r>
        <w:rPr>
          <w:rFonts w:hint="eastAsia" w:ascii="仿宋_GB2312" w:hAnsi="仿宋_GB2312" w:eastAsia="仿宋_GB2312" w:cs="仿宋_GB2312"/>
          <w:color w:val="000000" w:themeColor="text1"/>
          <w:sz w:val="24"/>
          <w:highlight w:val="none"/>
          <w14:textFill>
            <w14:solidFill>
              <w14:schemeClr w14:val="tx1"/>
            </w14:solidFill>
          </w14:textFill>
        </w:rPr>
        <w:t>提供承诺函。</w:t>
      </w:r>
    </w:p>
    <w:p w14:paraId="77A084CC">
      <w:pPr>
        <w:rPr>
          <w:rFonts w:ascii="仿宋_GB2312" w:hAnsi="仿宋_GB2312" w:eastAsia="仿宋_GB2312" w:cs="仿宋_GB2312"/>
          <w:color w:val="000000" w:themeColor="text1"/>
          <w:sz w:val="24"/>
          <w:highlight w:val="none"/>
          <w14:textFill>
            <w14:solidFill>
              <w14:schemeClr w14:val="tx1"/>
            </w14:solidFill>
          </w14:textFill>
        </w:rPr>
        <w:sectPr>
          <w:footerReference r:id="rId6" w:type="default"/>
          <w:pgSz w:w="11906" w:h="16838"/>
          <w:pgMar w:top="1440" w:right="1800" w:bottom="1440" w:left="1800" w:header="851" w:footer="992" w:gutter="0"/>
          <w:pgNumType w:fmt="decimal"/>
          <w:cols w:space="720" w:num="1"/>
          <w:docGrid w:type="lines" w:linePitch="312" w:charSpace="0"/>
        </w:sectPr>
      </w:pPr>
      <w:bookmarkStart w:id="330" w:name="_Toc31452"/>
      <w:bookmarkStart w:id="331" w:name="_Toc25368"/>
    </w:p>
    <w:p w14:paraId="201DB634">
      <w:pPr>
        <w:spacing w:after="156" w:afterLines="50" w:line="460" w:lineRule="exact"/>
        <w:jc w:val="center"/>
        <w:rPr>
          <w:rFonts w:ascii="仿宋_GB2312" w:hAnsi="仿宋_GB2312" w:eastAsia="仿宋_GB2312" w:cs="仿宋_GB2312"/>
          <w:b/>
          <w:bCs/>
          <w:color w:val="000000" w:themeColor="text1"/>
          <w:sz w:val="32"/>
          <w:szCs w:val="32"/>
          <w:highlight w:val="none"/>
          <w14:textFill>
            <w14:solidFill>
              <w14:schemeClr w14:val="tx1"/>
            </w14:solidFill>
          </w14:textFill>
        </w:rPr>
      </w:pPr>
      <w:bookmarkStart w:id="332" w:name="_Toc26622"/>
      <w:bookmarkStart w:id="333" w:name="_Toc2113"/>
      <w:bookmarkStart w:id="334" w:name="_Toc6072"/>
      <w:bookmarkStart w:id="335" w:name="_Toc27539"/>
      <w:bookmarkStart w:id="336" w:name="_Toc11356"/>
      <w:bookmarkStart w:id="337" w:name="_Toc9510"/>
      <w:bookmarkStart w:id="338" w:name="_Toc22600"/>
      <w:bookmarkStart w:id="339" w:name="_Toc302"/>
      <w:bookmarkStart w:id="340" w:name="_Toc2868"/>
      <w:bookmarkStart w:id="341" w:name="_Toc21489"/>
      <w:r>
        <w:rPr>
          <w:rFonts w:hint="eastAsia" w:ascii="仿宋_GB2312" w:hAnsi="仿宋_GB2312" w:eastAsia="仿宋_GB2312" w:cs="仿宋_GB2312"/>
          <w:b/>
          <w:bCs/>
          <w:color w:val="000000" w:themeColor="text1"/>
          <w:sz w:val="32"/>
          <w:szCs w:val="32"/>
          <w:highlight w:val="none"/>
          <w14:textFill>
            <w14:solidFill>
              <w14:schemeClr w14:val="tx1"/>
            </w14:solidFill>
          </w14:textFill>
        </w:rPr>
        <w:t>第四章 比选申请书格式</w:t>
      </w:r>
      <w:bookmarkEnd w:id="330"/>
      <w:bookmarkEnd w:id="331"/>
      <w:bookmarkEnd w:id="332"/>
      <w:bookmarkEnd w:id="333"/>
      <w:bookmarkEnd w:id="334"/>
      <w:bookmarkEnd w:id="335"/>
      <w:bookmarkEnd w:id="336"/>
      <w:bookmarkEnd w:id="337"/>
      <w:bookmarkEnd w:id="338"/>
      <w:bookmarkEnd w:id="339"/>
      <w:bookmarkEnd w:id="340"/>
      <w:bookmarkEnd w:id="341"/>
    </w:p>
    <w:p w14:paraId="0DEF7727">
      <w:pPr>
        <w:spacing w:line="460" w:lineRule="exact"/>
        <w:rPr>
          <w:rFonts w:ascii="仿宋_GB2312" w:hAnsi="仿宋_GB2312" w:eastAsia="仿宋_GB2312" w:cs="仿宋_GB2312"/>
          <w:b/>
          <w:color w:val="000000" w:themeColor="text1"/>
          <w:sz w:val="24"/>
          <w:highlight w:val="none"/>
          <w14:textFill>
            <w14:solidFill>
              <w14:schemeClr w14:val="tx1"/>
            </w14:solidFill>
          </w14:textFill>
        </w:rPr>
      </w:pPr>
      <w:r>
        <w:rPr>
          <w:rFonts w:hint="eastAsia" w:ascii="仿宋_GB2312" w:hAnsi="仿宋_GB2312" w:eastAsia="仿宋_GB2312" w:cs="仿宋_GB2312"/>
          <w:b/>
          <w:color w:val="000000" w:themeColor="text1"/>
          <w:sz w:val="24"/>
          <w:highlight w:val="none"/>
          <w14:textFill>
            <w14:solidFill>
              <w14:schemeClr w14:val="tx1"/>
            </w14:solidFill>
          </w14:textFill>
        </w:rPr>
        <w:t>说明：</w:t>
      </w:r>
    </w:p>
    <w:p w14:paraId="78E04C53">
      <w:pPr>
        <w:spacing w:line="460" w:lineRule="exact"/>
        <w:ind w:firstLine="480"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highlight w:val="none"/>
          <w14:textFill>
            <w14:solidFill>
              <w14:schemeClr w14:val="tx1"/>
            </w14:solidFill>
          </w14:textFill>
        </w:rPr>
        <w:t>1</w:t>
      </w:r>
      <w:r>
        <w:rPr>
          <w:rFonts w:hint="eastAsia" w:ascii="仿宋_GB2312" w:hAnsi="仿宋_GB2312" w:eastAsia="仿宋_GB2312" w:cs="仿宋_GB2312"/>
          <w:color w:val="000000" w:themeColor="text1"/>
          <w:sz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highlight w:val="none"/>
          <w14:textFill>
            <w14:solidFill>
              <w14:schemeClr w14:val="tx1"/>
            </w14:solidFill>
          </w14:textFill>
        </w:rPr>
        <w:t>比选申请人在制作比选申请书时可参考本章所附格式。</w:t>
      </w:r>
    </w:p>
    <w:p w14:paraId="015C876E">
      <w:pPr>
        <w:spacing w:line="460" w:lineRule="exact"/>
        <w:ind w:firstLine="480"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highlight w:val="none"/>
          <w14:textFill>
            <w14:solidFill>
              <w14:schemeClr w14:val="tx1"/>
            </w14:solidFill>
          </w14:textFill>
        </w:rPr>
        <w:t>2</w:t>
      </w:r>
      <w:r>
        <w:rPr>
          <w:rFonts w:hint="eastAsia" w:ascii="仿宋_GB2312" w:hAnsi="仿宋_GB2312" w:eastAsia="仿宋_GB2312" w:cs="仿宋_GB2312"/>
          <w:color w:val="000000" w:themeColor="text1"/>
          <w:sz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highlight w:val="none"/>
          <w14:textFill>
            <w14:solidFill>
              <w14:schemeClr w14:val="tx1"/>
            </w14:solidFill>
          </w14:textFill>
        </w:rPr>
        <w:t>比选申请书应按规定签署、盖章。</w:t>
      </w:r>
    </w:p>
    <w:p w14:paraId="4F77DE4D">
      <w:pPr>
        <w:spacing w:line="460" w:lineRule="exact"/>
        <w:ind w:firstLine="480"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highlight w:val="none"/>
          <w14:textFill>
            <w14:solidFill>
              <w14:schemeClr w14:val="tx1"/>
            </w14:solidFill>
          </w14:textFill>
        </w:rPr>
        <w:t>3</w:t>
      </w:r>
      <w:r>
        <w:rPr>
          <w:rFonts w:hint="eastAsia" w:ascii="仿宋_GB2312" w:hAnsi="仿宋_GB2312" w:eastAsia="仿宋_GB2312" w:cs="仿宋_GB2312"/>
          <w:color w:val="000000" w:themeColor="text1"/>
          <w:sz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highlight w:val="none"/>
          <w14:textFill>
            <w14:solidFill>
              <w14:schemeClr w14:val="tx1"/>
            </w14:solidFill>
          </w14:textFill>
        </w:rPr>
        <w:t>本章所附格式大小只是范例，比选申请人可根据自己的实际情况进行调整。</w:t>
      </w:r>
    </w:p>
    <w:p w14:paraId="580CD8A4">
      <w:pPr>
        <w:spacing w:line="460" w:lineRule="exact"/>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b/>
          <w:color w:val="000000" w:themeColor="text1"/>
          <w:sz w:val="24"/>
          <w:highlight w:val="none"/>
          <w14:textFill>
            <w14:solidFill>
              <w14:schemeClr w14:val="tx1"/>
            </w14:solidFill>
          </w14:textFill>
        </w:rPr>
        <w:br w:type="page"/>
      </w:r>
      <w:bookmarkStart w:id="342" w:name="_Toc7986"/>
      <w:bookmarkStart w:id="343" w:name="_Toc22771"/>
      <w:bookmarkStart w:id="344" w:name="_Toc11259"/>
      <w:bookmarkStart w:id="345" w:name="_Toc24031"/>
      <w:bookmarkStart w:id="346" w:name="_Toc5206"/>
      <w:r>
        <w:rPr>
          <w:rFonts w:hint="eastAsia" w:ascii="仿宋_GB2312" w:hAnsi="仿宋_GB2312" w:eastAsia="仿宋_GB2312" w:cs="仿宋_GB2312"/>
          <w:b/>
          <w:bCs/>
          <w:color w:val="000000" w:themeColor="text1"/>
          <w:sz w:val="30"/>
          <w:szCs w:val="30"/>
          <w:highlight w:val="none"/>
          <w14:textFill>
            <w14:solidFill>
              <w14:schemeClr w14:val="tx1"/>
            </w14:solidFill>
          </w14:textFill>
        </w:rPr>
        <w:t>一、比选申请书封面</w:t>
      </w:r>
      <w:bookmarkEnd w:id="342"/>
      <w:bookmarkEnd w:id="343"/>
      <w:bookmarkEnd w:id="344"/>
      <w:bookmarkEnd w:id="345"/>
      <w:bookmarkEnd w:id="346"/>
    </w:p>
    <w:p w14:paraId="1AC8512B">
      <w:pPr>
        <w:spacing w:line="460" w:lineRule="exact"/>
        <w:jc w:val="center"/>
        <w:rPr>
          <w:rFonts w:ascii="仿宋_GB2312" w:hAnsi="仿宋_GB2312" w:eastAsia="仿宋_GB2312" w:cs="仿宋_GB2312"/>
          <w:b/>
          <w:color w:val="000000" w:themeColor="text1"/>
          <w:sz w:val="24"/>
          <w:highlight w:val="none"/>
          <w14:textFill>
            <w14:solidFill>
              <w14:schemeClr w14:val="tx1"/>
            </w14:solidFill>
          </w14:textFill>
        </w:rPr>
      </w:pPr>
    </w:p>
    <w:p w14:paraId="7E96169F">
      <w:pPr>
        <w:spacing w:line="460" w:lineRule="exact"/>
        <w:jc w:val="center"/>
        <w:rPr>
          <w:rFonts w:hint="default" w:ascii="仿宋_GB2312" w:hAnsi="仿宋_GB2312" w:eastAsia="仿宋_GB2312" w:cs="仿宋_GB2312"/>
          <w:b/>
          <w:color w:val="000000" w:themeColor="text1"/>
          <w:sz w:val="30"/>
          <w:szCs w:val="30"/>
          <w:highlight w:val="none"/>
          <w:u w:val="single"/>
          <w:lang w:val="en-US"/>
          <w14:textFill>
            <w14:solidFill>
              <w14:schemeClr w14:val="tx1"/>
            </w14:solidFill>
          </w14:textFill>
        </w:rPr>
      </w:pPr>
      <w:r>
        <w:rPr>
          <w:rFonts w:hint="eastAsia" w:ascii="仿宋_GB2312" w:hAnsi="仿宋_GB2312" w:eastAsia="仿宋_GB2312" w:cs="仿宋_GB2312"/>
          <w:b/>
          <w:color w:val="000000" w:themeColor="text1"/>
          <w:sz w:val="30"/>
          <w:szCs w:val="30"/>
          <w:highlight w:val="none"/>
          <w:u w:val="single"/>
          <w:lang w:val="en-US" w:eastAsia="zh-CN"/>
          <w14:textFill>
            <w14:solidFill>
              <w14:schemeClr w14:val="tx1"/>
            </w14:solidFill>
          </w14:textFill>
        </w:rPr>
        <w:t>四川省交通物资有限责任公司</w:t>
      </w:r>
    </w:p>
    <w:p w14:paraId="067DAB47">
      <w:pPr>
        <w:spacing w:line="460" w:lineRule="exact"/>
        <w:jc w:val="center"/>
        <w:rPr>
          <w:rFonts w:hint="eastAsia" w:ascii="仿宋_GB2312" w:hAnsi="仿宋_GB2312" w:eastAsia="仿宋_GB2312" w:cs="仿宋_GB2312"/>
          <w:b/>
          <w:color w:val="000000" w:themeColor="text1"/>
          <w:sz w:val="24"/>
          <w:highlight w:val="none"/>
          <w:lang w:val="en-US" w:eastAsia="zh-CN"/>
          <w14:textFill>
            <w14:solidFill>
              <w14:schemeClr w14:val="tx1"/>
            </w14:solidFill>
          </w14:textFill>
        </w:rPr>
      </w:pPr>
      <w:r>
        <w:rPr>
          <w:rFonts w:hint="eastAsia" w:ascii="仿宋_GB2312" w:hAnsi="仿宋_GB2312" w:eastAsia="仿宋_GB2312" w:cs="仿宋_GB2312"/>
          <w:b/>
          <w:color w:val="000000" w:themeColor="text1"/>
          <w:sz w:val="30"/>
          <w:szCs w:val="30"/>
          <w:highlight w:val="none"/>
          <w:u w:val="single"/>
          <w:lang w:val="en-US" w:eastAsia="zh-CN"/>
          <w14:textFill>
            <w14:solidFill>
              <w14:schemeClr w14:val="tx1"/>
            </w14:solidFill>
          </w14:textFill>
        </w:rPr>
        <w:t xml:space="preserve">          </w:t>
      </w:r>
      <w:r>
        <w:rPr>
          <w:rFonts w:hint="eastAsia" w:ascii="仿宋_GB2312" w:hAnsi="仿宋_GB2312" w:eastAsia="仿宋_GB2312" w:cs="仿宋_GB2312"/>
          <w:b/>
          <w:color w:val="000000" w:themeColor="text1"/>
          <w:sz w:val="30"/>
          <w:szCs w:val="30"/>
          <w:highlight w:val="none"/>
          <w14:textFill>
            <w14:solidFill>
              <w14:schemeClr w14:val="tx1"/>
            </w14:solidFill>
          </w14:textFill>
        </w:rPr>
        <w:t>公开</w:t>
      </w:r>
      <w:r>
        <w:rPr>
          <w:rFonts w:hint="eastAsia" w:ascii="仿宋_GB2312" w:hAnsi="仿宋_GB2312" w:eastAsia="仿宋_GB2312" w:cs="仿宋_GB2312"/>
          <w:b/>
          <w:color w:val="000000" w:themeColor="text1"/>
          <w:sz w:val="30"/>
          <w:szCs w:val="30"/>
          <w:highlight w:val="none"/>
          <w:lang w:val="en-US" w:eastAsia="zh-CN"/>
          <w14:textFill>
            <w14:solidFill>
              <w14:schemeClr w14:val="tx1"/>
            </w14:solidFill>
          </w14:textFill>
        </w:rPr>
        <w:t>选聘项目</w:t>
      </w:r>
    </w:p>
    <w:p w14:paraId="0DB0AC06">
      <w:pPr>
        <w:spacing w:line="460" w:lineRule="exact"/>
        <w:jc w:val="left"/>
        <w:rPr>
          <w:rFonts w:ascii="仿宋_GB2312" w:hAnsi="仿宋_GB2312" w:eastAsia="仿宋_GB2312" w:cs="仿宋_GB2312"/>
          <w:b/>
          <w:color w:val="000000" w:themeColor="text1"/>
          <w:sz w:val="24"/>
          <w:highlight w:val="none"/>
          <w14:textFill>
            <w14:solidFill>
              <w14:schemeClr w14:val="tx1"/>
            </w14:solidFill>
          </w14:textFill>
        </w:rPr>
      </w:pPr>
    </w:p>
    <w:p w14:paraId="039C56EA">
      <w:pPr>
        <w:spacing w:line="460" w:lineRule="exact"/>
        <w:jc w:val="left"/>
        <w:rPr>
          <w:rFonts w:ascii="仿宋_GB2312" w:hAnsi="仿宋_GB2312" w:eastAsia="仿宋_GB2312" w:cs="仿宋_GB2312"/>
          <w:b/>
          <w:color w:val="000000" w:themeColor="text1"/>
          <w:sz w:val="24"/>
          <w:highlight w:val="none"/>
          <w14:textFill>
            <w14:solidFill>
              <w14:schemeClr w14:val="tx1"/>
            </w14:solidFill>
          </w14:textFill>
        </w:rPr>
      </w:pPr>
    </w:p>
    <w:p w14:paraId="0154D4B2">
      <w:pPr>
        <w:pStyle w:val="2"/>
        <w:rPr>
          <w:color w:val="000000" w:themeColor="text1"/>
          <w14:textFill>
            <w14:solidFill>
              <w14:schemeClr w14:val="tx1"/>
            </w14:solidFill>
          </w14:textFill>
        </w:rPr>
      </w:pPr>
    </w:p>
    <w:p w14:paraId="679D8C17">
      <w:pPr>
        <w:spacing w:line="460" w:lineRule="exact"/>
        <w:jc w:val="left"/>
        <w:rPr>
          <w:rFonts w:ascii="仿宋_GB2312" w:hAnsi="仿宋_GB2312" w:eastAsia="仿宋_GB2312" w:cs="仿宋_GB2312"/>
          <w:b/>
          <w:color w:val="000000" w:themeColor="text1"/>
          <w:sz w:val="24"/>
          <w:highlight w:val="none"/>
          <w14:textFill>
            <w14:solidFill>
              <w14:schemeClr w14:val="tx1"/>
            </w14:solidFill>
          </w14:textFill>
        </w:rPr>
      </w:pPr>
    </w:p>
    <w:p w14:paraId="3B0C3D94">
      <w:pPr>
        <w:spacing w:line="460" w:lineRule="exact"/>
        <w:jc w:val="left"/>
        <w:rPr>
          <w:rFonts w:ascii="仿宋_GB2312" w:hAnsi="仿宋_GB2312" w:eastAsia="仿宋_GB2312" w:cs="仿宋_GB2312"/>
          <w:b/>
          <w:color w:val="000000" w:themeColor="text1"/>
          <w:sz w:val="24"/>
          <w:highlight w:val="none"/>
          <w14:textFill>
            <w14:solidFill>
              <w14:schemeClr w14:val="tx1"/>
            </w14:solidFill>
          </w14:textFill>
        </w:rPr>
      </w:pPr>
    </w:p>
    <w:p w14:paraId="35E070E8">
      <w:pPr>
        <w:spacing w:line="460" w:lineRule="exact"/>
        <w:jc w:val="center"/>
        <w:rPr>
          <w:rFonts w:ascii="仿宋_GB2312" w:hAnsi="仿宋_GB2312" w:eastAsia="仿宋_GB2312" w:cs="仿宋_GB2312"/>
          <w:b/>
          <w:color w:val="000000" w:themeColor="text1"/>
          <w:sz w:val="30"/>
          <w:szCs w:val="30"/>
          <w:highlight w:val="none"/>
          <w14:textFill>
            <w14:solidFill>
              <w14:schemeClr w14:val="tx1"/>
            </w14:solidFill>
          </w14:textFill>
        </w:rPr>
      </w:pPr>
      <w:bookmarkStart w:id="347" w:name="_Toc29810"/>
      <w:r>
        <w:rPr>
          <w:rFonts w:hint="eastAsia" w:ascii="仿宋_GB2312" w:hAnsi="仿宋_GB2312" w:eastAsia="仿宋_GB2312" w:cs="仿宋_GB2312"/>
          <w:b/>
          <w:color w:val="000000" w:themeColor="text1"/>
          <w:sz w:val="30"/>
          <w:szCs w:val="30"/>
          <w:highlight w:val="none"/>
          <w14:textFill>
            <w14:solidFill>
              <w14:schemeClr w14:val="tx1"/>
            </w14:solidFill>
          </w14:textFill>
        </w:rPr>
        <w:t>比选申请书</w:t>
      </w:r>
      <w:bookmarkEnd w:id="347"/>
    </w:p>
    <w:p w14:paraId="1CE25EDF">
      <w:pPr>
        <w:spacing w:line="460" w:lineRule="exact"/>
        <w:rPr>
          <w:rFonts w:ascii="仿宋_GB2312" w:hAnsi="仿宋_GB2312" w:eastAsia="仿宋_GB2312" w:cs="仿宋_GB2312"/>
          <w:b/>
          <w:color w:val="000000" w:themeColor="text1"/>
          <w:sz w:val="30"/>
          <w:szCs w:val="30"/>
          <w:highlight w:val="none"/>
          <w14:textFill>
            <w14:solidFill>
              <w14:schemeClr w14:val="tx1"/>
            </w14:solidFill>
          </w14:textFill>
        </w:rPr>
      </w:pPr>
    </w:p>
    <w:p w14:paraId="0485A2C7">
      <w:pPr>
        <w:spacing w:line="460" w:lineRule="exact"/>
        <w:rPr>
          <w:rFonts w:ascii="仿宋_GB2312" w:hAnsi="仿宋_GB2312" w:eastAsia="仿宋_GB2312" w:cs="仿宋_GB2312"/>
          <w:b/>
          <w:color w:val="000000" w:themeColor="text1"/>
          <w:sz w:val="30"/>
          <w:szCs w:val="30"/>
          <w:highlight w:val="none"/>
          <w14:textFill>
            <w14:solidFill>
              <w14:schemeClr w14:val="tx1"/>
            </w14:solidFill>
          </w14:textFill>
        </w:rPr>
      </w:pPr>
    </w:p>
    <w:p w14:paraId="4A502A84">
      <w:pPr>
        <w:spacing w:line="460" w:lineRule="exact"/>
        <w:jc w:val="center"/>
        <w:rPr>
          <w:rFonts w:ascii="仿宋_GB2312" w:hAnsi="仿宋_GB2312" w:eastAsia="仿宋_GB2312" w:cs="仿宋_GB2312"/>
          <w:b/>
          <w:color w:val="000000" w:themeColor="text1"/>
          <w:sz w:val="30"/>
          <w:szCs w:val="30"/>
          <w:highlight w:val="none"/>
          <w14:textFill>
            <w14:solidFill>
              <w14:schemeClr w14:val="tx1"/>
            </w14:solidFill>
          </w14:textFill>
        </w:rPr>
      </w:pPr>
      <w:r>
        <w:rPr>
          <w:rFonts w:hint="eastAsia" w:ascii="仿宋_GB2312" w:hAnsi="仿宋_GB2312" w:eastAsia="仿宋_GB2312" w:cs="仿宋_GB2312"/>
          <w:b/>
          <w:color w:val="000000" w:themeColor="text1"/>
          <w:sz w:val="30"/>
          <w:szCs w:val="30"/>
          <w:highlight w:val="none"/>
          <w:lang w:eastAsia="zh-CN"/>
          <w14:textFill>
            <w14:solidFill>
              <w14:schemeClr w14:val="tx1"/>
            </w14:solidFill>
          </w14:textFill>
        </w:rPr>
        <w:t>（</w:t>
      </w:r>
      <w:r>
        <w:rPr>
          <w:rFonts w:hint="eastAsia" w:ascii="仿宋_GB2312" w:hAnsi="仿宋_GB2312" w:eastAsia="仿宋_GB2312" w:cs="仿宋_GB2312"/>
          <w:b/>
          <w:color w:val="000000" w:themeColor="text1"/>
          <w:sz w:val="30"/>
          <w:szCs w:val="30"/>
          <w:highlight w:val="none"/>
          <w:lang w:val="en-US" w:eastAsia="zh-CN"/>
          <w14:textFill>
            <w14:solidFill>
              <w14:schemeClr w14:val="tx1"/>
            </w14:solidFill>
          </w14:textFill>
        </w:rPr>
        <w:t>项目编号：）</w:t>
      </w:r>
    </w:p>
    <w:p w14:paraId="484A86ED">
      <w:pPr>
        <w:spacing w:line="460" w:lineRule="exact"/>
        <w:rPr>
          <w:rFonts w:ascii="仿宋_GB2312" w:hAnsi="仿宋_GB2312" w:eastAsia="仿宋_GB2312" w:cs="仿宋_GB2312"/>
          <w:color w:val="000000" w:themeColor="text1"/>
          <w:sz w:val="30"/>
          <w:szCs w:val="30"/>
          <w:highlight w:val="none"/>
          <w14:textFill>
            <w14:solidFill>
              <w14:schemeClr w14:val="tx1"/>
            </w14:solidFill>
          </w14:textFill>
        </w:rPr>
      </w:pPr>
    </w:p>
    <w:p w14:paraId="52D0E0FD">
      <w:pPr>
        <w:spacing w:line="460" w:lineRule="exact"/>
        <w:rPr>
          <w:rFonts w:ascii="仿宋_GB2312" w:hAnsi="仿宋_GB2312" w:eastAsia="仿宋_GB2312" w:cs="仿宋_GB2312"/>
          <w:b/>
          <w:color w:val="000000" w:themeColor="text1"/>
          <w:sz w:val="30"/>
          <w:szCs w:val="30"/>
          <w:highlight w:val="none"/>
          <w14:textFill>
            <w14:solidFill>
              <w14:schemeClr w14:val="tx1"/>
            </w14:solidFill>
          </w14:textFill>
        </w:rPr>
      </w:pPr>
    </w:p>
    <w:p w14:paraId="2581958D">
      <w:pPr>
        <w:spacing w:line="460" w:lineRule="exact"/>
        <w:ind w:firstLine="1656" w:firstLineChars="550"/>
        <w:rPr>
          <w:rFonts w:ascii="仿宋_GB2312" w:hAnsi="仿宋_GB2312" w:eastAsia="仿宋_GB2312" w:cs="仿宋_GB2312"/>
          <w:b/>
          <w:color w:val="000000" w:themeColor="text1"/>
          <w:sz w:val="30"/>
          <w:szCs w:val="30"/>
          <w:highlight w:val="none"/>
          <w14:textFill>
            <w14:solidFill>
              <w14:schemeClr w14:val="tx1"/>
            </w14:solidFill>
          </w14:textFill>
        </w:rPr>
      </w:pPr>
      <w:r>
        <w:rPr>
          <w:rFonts w:hint="eastAsia" w:ascii="仿宋_GB2312" w:hAnsi="仿宋_GB2312" w:eastAsia="仿宋_GB2312" w:cs="仿宋_GB2312"/>
          <w:b/>
          <w:color w:val="000000" w:themeColor="text1"/>
          <w:sz w:val="30"/>
          <w:szCs w:val="30"/>
          <w:highlight w:val="none"/>
          <w14:textFill>
            <w14:solidFill>
              <w14:schemeClr w14:val="tx1"/>
            </w14:solidFill>
          </w14:textFill>
        </w:rPr>
        <w:t xml:space="preserve">比选申请人：    </w:t>
      </w:r>
      <w:r>
        <w:rPr>
          <w:rFonts w:hint="eastAsia" w:ascii="仿宋_GB2312" w:hAnsi="仿宋_GB2312" w:eastAsia="仿宋_GB2312" w:cs="仿宋_GB2312"/>
          <w:b/>
          <w:color w:val="000000" w:themeColor="text1"/>
          <w:sz w:val="30"/>
          <w:szCs w:val="30"/>
          <w:highlight w:val="none"/>
          <w:lang w:eastAsia="zh-CN"/>
          <w14:textFill>
            <w14:solidFill>
              <w14:schemeClr w14:val="tx1"/>
            </w14:solidFill>
          </w14:textFill>
        </w:rPr>
        <w:t>（</w:t>
      </w:r>
      <w:r>
        <w:rPr>
          <w:rFonts w:hint="eastAsia" w:ascii="仿宋_GB2312" w:hAnsi="仿宋_GB2312" w:eastAsia="仿宋_GB2312" w:cs="仿宋_GB2312"/>
          <w:b/>
          <w:color w:val="000000" w:themeColor="text1"/>
          <w:sz w:val="30"/>
          <w:szCs w:val="30"/>
          <w:highlight w:val="none"/>
          <w14:textFill>
            <w14:solidFill>
              <w14:schemeClr w14:val="tx1"/>
            </w14:solidFill>
          </w14:textFill>
        </w:rPr>
        <w:t>全称并加盖公章</w:t>
      </w:r>
      <w:r>
        <w:rPr>
          <w:rFonts w:hint="eastAsia" w:ascii="仿宋_GB2312" w:hAnsi="仿宋_GB2312" w:eastAsia="仿宋_GB2312" w:cs="仿宋_GB2312"/>
          <w:b/>
          <w:color w:val="000000" w:themeColor="text1"/>
          <w:sz w:val="30"/>
          <w:szCs w:val="30"/>
          <w:highlight w:val="none"/>
          <w:lang w:eastAsia="zh-CN"/>
          <w14:textFill>
            <w14:solidFill>
              <w14:schemeClr w14:val="tx1"/>
            </w14:solidFill>
          </w14:textFill>
        </w:rPr>
        <w:t>）</w:t>
      </w:r>
    </w:p>
    <w:p w14:paraId="46675148">
      <w:pPr>
        <w:spacing w:line="460" w:lineRule="exact"/>
        <w:ind w:firstLine="1656" w:firstLineChars="550"/>
        <w:rPr>
          <w:rFonts w:ascii="仿宋_GB2312" w:hAnsi="仿宋_GB2312" w:eastAsia="仿宋_GB2312" w:cs="仿宋_GB2312"/>
          <w:b/>
          <w:color w:val="000000" w:themeColor="text1"/>
          <w:sz w:val="30"/>
          <w:szCs w:val="30"/>
          <w:highlight w:val="none"/>
          <w14:textFill>
            <w14:solidFill>
              <w14:schemeClr w14:val="tx1"/>
            </w14:solidFill>
          </w14:textFill>
        </w:rPr>
      </w:pPr>
      <w:r>
        <w:rPr>
          <w:rFonts w:hint="eastAsia" w:ascii="仿宋_GB2312" w:hAnsi="仿宋_GB2312" w:eastAsia="仿宋_GB2312" w:cs="仿宋_GB2312"/>
          <w:b/>
          <w:color w:val="000000" w:themeColor="text1"/>
          <w:sz w:val="30"/>
          <w:szCs w:val="30"/>
          <w:highlight w:val="none"/>
          <w14:textFill>
            <w14:solidFill>
              <w14:schemeClr w14:val="tx1"/>
            </w14:solidFill>
          </w14:textFill>
        </w:rPr>
        <w:t>联系人：</w:t>
      </w:r>
    </w:p>
    <w:p w14:paraId="6EDB3D41">
      <w:pPr>
        <w:spacing w:line="460" w:lineRule="exact"/>
        <w:ind w:firstLine="1656" w:firstLineChars="550"/>
        <w:rPr>
          <w:rFonts w:ascii="仿宋_GB2312" w:hAnsi="仿宋_GB2312" w:eastAsia="仿宋_GB2312" w:cs="仿宋_GB2312"/>
          <w:b/>
          <w:color w:val="000000" w:themeColor="text1"/>
          <w:sz w:val="30"/>
          <w:szCs w:val="30"/>
          <w:highlight w:val="none"/>
          <w14:textFill>
            <w14:solidFill>
              <w14:schemeClr w14:val="tx1"/>
            </w14:solidFill>
          </w14:textFill>
        </w:rPr>
      </w:pPr>
      <w:r>
        <w:rPr>
          <w:rFonts w:hint="eastAsia" w:ascii="仿宋_GB2312" w:hAnsi="仿宋_GB2312" w:eastAsia="仿宋_GB2312" w:cs="仿宋_GB2312"/>
          <w:b/>
          <w:color w:val="000000" w:themeColor="text1"/>
          <w:sz w:val="30"/>
          <w:szCs w:val="30"/>
          <w:highlight w:val="none"/>
          <w14:textFill>
            <w14:solidFill>
              <w14:schemeClr w14:val="tx1"/>
            </w14:solidFill>
          </w14:textFill>
        </w:rPr>
        <w:t>联系电话：</w:t>
      </w:r>
    </w:p>
    <w:p w14:paraId="333B7E6B">
      <w:pPr>
        <w:spacing w:line="460" w:lineRule="exact"/>
        <w:ind w:firstLine="1656" w:firstLineChars="550"/>
        <w:rPr>
          <w:rFonts w:ascii="仿宋_GB2312" w:hAnsi="仿宋_GB2312" w:eastAsia="仿宋_GB2312" w:cs="仿宋_GB2312"/>
          <w:b/>
          <w:color w:val="000000" w:themeColor="text1"/>
          <w:sz w:val="30"/>
          <w:szCs w:val="30"/>
          <w:highlight w:val="none"/>
          <w14:textFill>
            <w14:solidFill>
              <w14:schemeClr w14:val="tx1"/>
            </w14:solidFill>
          </w14:textFill>
        </w:rPr>
      </w:pPr>
    </w:p>
    <w:p w14:paraId="40F22D13">
      <w:pPr>
        <w:spacing w:line="460" w:lineRule="exact"/>
        <w:ind w:firstLine="1656" w:firstLineChars="550"/>
        <w:rPr>
          <w:rFonts w:ascii="仿宋_GB2312" w:hAnsi="仿宋_GB2312" w:eastAsia="仿宋_GB2312" w:cs="仿宋_GB2312"/>
          <w:b/>
          <w:color w:val="000000" w:themeColor="text1"/>
          <w:sz w:val="30"/>
          <w:szCs w:val="30"/>
          <w:highlight w:val="none"/>
          <w14:textFill>
            <w14:solidFill>
              <w14:schemeClr w14:val="tx1"/>
            </w14:solidFill>
          </w14:textFill>
        </w:rPr>
      </w:pPr>
    </w:p>
    <w:p w14:paraId="7D3C5020">
      <w:pPr>
        <w:spacing w:line="460" w:lineRule="exact"/>
        <w:ind w:firstLine="1656" w:firstLineChars="550"/>
        <w:rPr>
          <w:rFonts w:ascii="仿宋_GB2312" w:hAnsi="仿宋_GB2312" w:eastAsia="仿宋_GB2312" w:cs="仿宋_GB2312"/>
          <w:b/>
          <w:color w:val="000000" w:themeColor="text1"/>
          <w:sz w:val="30"/>
          <w:szCs w:val="30"/>
          <w:highlight w:val="none"/>
          <w14:textFill>
            <w14:solidFill>
              <w14:schemeClr w14:val="tx1"/>
            </w14:solidFill>
          </w14:textFill>
        </w:rPr>
      </w:pPr>
    </w:p>
    <w:p w14:paraId="17881B81">
      <w:pPr>
        <w:spacing w:line="460" w:lineRule="exact"/>
        <w:jc w:val="center"/>
        <w:rPr>
          <w:rFonts w:ascii="仿宋_GB2312" w:hAnsi="仿宋_GB2312" w:eastAsia="仿宋_GB2312" w:cs="仿宋_GB2312"/>
          <w:b/>
          <w:color w:val="000000" w:themeColor="text1"/>
          <w:sz w:val="30"/>
          <w:szCs w:val="30"/>
          <w:highlight w:val="none"/>
          <w14:textFill>
            <w14:solidFill>
              <w14:schemeClr w14:val="tx1"/>
            </w14:solidFill>
          </w14:textFill>
        </w:rPr>
      </w:pPr>
      <w:bookmarkStart w:id="348" w:name="_Toc7456"/>
      <w:r>
        <w:rPr>
          <w:rFonts w:hint="eastAsia" w:ascii="仿宋_GB2312" w:hAnsi="仿宋_GB2312" w:eastAsia="仿宋_GB2312" w:cs="仿宋_GB2312"/>
          <w:b/>
          <w:color w:val="000000" w:themeColor="text1"/>
          <w:sz w:val="30"/>
          <w:szCs w:val="30"/>
          <w:highlight w:val="none"/>
          <w14:textFill>
            <w14:solidFill>
              <w14:schemeClr w14:val="tx1"/>
            </w14:solidFill>
          </w14:textFill>
        </w:rPr>
        <w:t>年   月   日</w:t>
      </w:r>
      <w:bookmarkEnd w:id="348"/>
    </w:p>
    <w:p w14:paraId="6DF2EE24">
      <w:pPr>
        <w:widowControl w:val="0"/>
        <w:spacing w:before="240" w:after="60" w:line="460" w:lineRule="exact"/>
        <w:jc w:val="left"/>
        <w:outlineLvl w:val="1"/>
        <w:rPr>
          <w:rFonts w:ascii="仿宋_GB2312" w:hAnsi="仿宋_GB2312" w:eastAsia="仿宋_GB2312" w:cs="仿宋_GB2312"/>
          <w:b/>
          <w:bCs/>
          <w:color w:val="000000" w:themeColor="text1"/>
          <w:kern w:val="28"/>
          <w:sz w:val="24"/>
          <w:szCs w:val="24"/>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8"/>
          <w:sz w:val="30"/>
          <w:szCs w:val="30"/>
          <w:highlight w:val="none"/>
          <w:lang w:val="en-US" w:eastAsia="zh-CN" w:bidi="ar-SA"/>
          <w14:textFill>
            <w14:solidFill>
              <w14:schemeClr w14:val="tx1"/>
            </w14:solidFill>
          </w14:textFill>
        </w:rPr>
        <w:br w:type="page"/>
      </w:r>
      <w:bookmarkStart w:id="349" w:name="_Toc9662"/>
      <w:bookmarkStart w:id="350" w:name="_Toc10022"/>
      <w:bookmarkStart w:id="351" w:name="_Toc16887"/>
      <w:bookmarkStart w:id="352" w:name="_Toc10661"/>
      <w:bookmarkStart w:id="353" w:name="_Toc2677"/>
      <w:bookmarkStart w:id="354" w:name="_Toc12107"/>
      <w:bookmarkStart w:id="355" w:name="_Toc30337"/>
      <w:bookmarkStart w:id="356" w:name="_Toc4068"/>
      <w:r>
        <w:rPr>
          <w:rFonts w:hint="eastAsia" w:ascii="仿宋_GB2312" w:hAnsi="仿宋_GB2312" w:eastAsia="仿宋_GB2312" w:cs="仿宋_GB2312"/>
          <w:b/>
          <w:bCs/>
          <w:color w:val="000000" w:themeColor="text1"/>
          <w:kern w:val="28"/>
          <w:sz w:val="30"/>
          <w:szCs w:val="30"/>
          <w:highlight w:val="none"/>
          <w:lang w:val="en-US" w:eastAsia="zh-CN" w:bidi="ar-SA"/>
          <w14:textFill>
            <w14:solidFill>
              <w14:schemeClr w14:val="tx1"/>
            </w14:solidFill>
          </w14:textFill>
        </w:rPr>
        <w:t>二、比选申请函</w:t>
      </w:r>
      <w:bookmarkEnd w:id="349"/>
      <w:bookmarkEnd w:id="350"/>
      <w:bookmarkEnd w:id="351"/>
    </w:p>
    <w:p w14:paraId="6E8CBB07">
      <w:pPr>
        <w:spacing w:line="460" w:lineRule="exact"/>
        <w:rPr>
          <w:rFonts w:hint="default" w:ascii="仿宋_GB2312" w:hAnsi="仿宋_GB2312" w:eastAsia="仿宋_GB2312" w:cs="仿宋_GB2312"/>
          <w:color w:val="000000" w:themeColor="text1"/>
          <w:sz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致：</w:t>
      </w: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四川省交通物资有限责任公司</w:t>
      </w:r>
    </w:p>
    <w:p w14:paraId="030AEB4A">
      <w:pPr>
        <w:spacing w:line="460" w:lineRule="exact"/>
        <w:ind w:firstLine="48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我方全面研究了 “</w:t>
      </w: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四川省交通物资有限责任公司</w:t>
      </w:r>
      <w:r>
        <w:rPr>
          <w:rFonts w:hint="eastAsia" w:ascii="仿宋_GB2312" w:hAnsi="仿宋_GB2312" w:eastAsia="仿宋_GB2312" w:cs="仿宋_GB2312"/>
          <w:color w:val="000000" w:themeColor="text1"/>
          <w:sz w:val="24"/>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highlight w:val="none"/>
          <w:u w:val="none"/>
          <w:lang w:val="en-US" w:eastAsia="zh-CN"/>
          <w14:textFill>
            <w14:solidFill>
              <w14:schemeClr w14:val="tx1"/>
            </w14:solidFill>
          </w14:textFill>
        </w:rPr>
        <w:t>公开</w:t>
      </w:r>
      <w:r>
        <w:rPr>
          <w:rFonts w:hint="eastAsia" w:ascii="仿宋_GB2312" w:hAnsi="仿宋_GB2312" w:eastAsia="仿宋_GB2312" w:cs="仿宋_GB2312"/>
          <w:color w:val="000000" w:themeColor="text1"/>
          <w:sz w:val="24"/>
          <w:highlight w:val="none"/>
          <w14:textFill>
            <w14:solidFill>
              <w14:schemeClr w14:val="tx1"/>
            </w14:solidFill>
          </w14:textFill>
        </w:rPr>
        <w:t>选聘项目”比选文件，决定参加贵单位组织的本项目比选活动。我方授权（姓名、职务）代表我方</w:t>
      </w:r>
      <w:r>
        <w:rPr>
          <w:rFonts w:hint="eastAsia" w:ascii="仿宋_GB2312" w:hAnsi="仿宋_GB2312" w:eastAsia="仿宋_GB2312" w:cs="仿宋_GB2312"/>
          <w:color w:val="000000" w:themeColor="text1"/>
          <w:sz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highlight w:val="none"/>
          <w14:textFill>
            <w14:solidFill>
              <w14:schemeClr w14:val="tx1"/>
            </w14:solidFill>
          </w14:textFill>
        </w:rPr>
        <w:t>（比选申请人单位的名称）全权处理本项目比选活动的有关事宜。在此提交的比选申请文件，正本一份，副本一份。包括如下内容：</w:t>
      </w:r>
    </w:p>
    <w:p w14:paraId="647CD2AE">
      <w:pPr>
        <w:spacing w:line="460" w:lineRule="exact"/>
        <w:ind w:firstLine="48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（一）比选申请书；负责人本人身份证复印件。如果有委托代理人的，应同时附负责人授权书、负责人身份复印件、委托代理人身份证复印件；</w:t>
      </w:r>
    </w:p>
    <w:p w14:paraId="61E796F4">
      <w:pPr>
        <w:spacing w:line="460" w:lineRule="exact"/>
        <w:ind w:firstLine="480"/>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 xml:space="preserve">（二）团队构成，团队负责人及成员简介及其相关资格证书的复印件； </w:t>
      </w:r>
    </w:p>
    <w:p w14:paraId="6F18D8FC">
      <w:pPr>
        <w:spacing w:line="460" w:lineRule="exact"/>
        <w:ind w:firstLine="480"/>
        <w:rPr>
          <w:rFonts w:hint="default" w:ascii="仿宋_GB2312" w:hAnsi="仿宋_GB2312" w:eastAsia="仿宋_GB2312" w:cs="仿宋_GB2312"/>
          <w:color w:val="000000" w:themeColor="text1"/>
          <w:sz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三）服务方案；</w:t>
      </w:r>
    </w:p>
    <w:p w14:paraId="383AC780">
      <w:pPr>
        <w:spacing w:line="460" w:lineRule="exact"/>
        <w:ind w:firstLine="48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w:t>
      </w: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四</w:t>
      </w:r>
      <w:r>
        <w:rPr>
          <w:rFonts w:hint="eastAsia" w:ascii="仿宋_GB2312" w:hAnsi="仿宋_GB2312" w:eastAsia="仿宋_GB2312" w:cs="仿宋_GB2312"/>
          <w:color w:val="000000" w:themeColor="text1"/>
          <w:sz w:val="24"/>
          <w:highlight w:val="none"/>
          <w14:textFill>
            <w14:solidFill>
              <w14:schemeClr w14:val="tx1"/>
            </w14:solidFill>
          </w14:textFill>
        </w:rPr>
        <w:t>）比选报价；</w:t>
      </w:r>
    </w:p>
    <w:p w14:paraId="50A158C8">
      <w:pPr>
        <w:spacing w:line="460" w:lineRule="exact"/>
        <w:ind w:firstLine="48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w:t>
      </w: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五</w:t>
      </w:r>
      <w:r>
        <w:rPr>
          <w:rFonts w:hint="eastAsia" w:ascii="仿宋_GB2312" w:hAnsi="仿宋_GB2312" w:eastAsia="仿宋_GB2312" w:cs="仿宋_GB2312"/>
          <w:color w:val="000000" w:themeColor="text1"/>
          <w:sz w:val="24"/>
          <w:highlight w:val="none"/>
          <w14:textFill>
            <w14:solidFill>
              <w14:schemeClr w14:val="tx1"/>
            </w14:solidFill>
          </w14:textFill>
        </w:rPr>
        <w:t>）律师事务所执业许可证副本、相关资质复印件；</w:t>
      </w:r>
    </w:p>
    <w:p w14:paraId="3CC33F26">
      <w:pPr>
        <w:spacing w:line="460" w:lineRule="exact"/>
        <w:ind w:firstLine="48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w:t>
      </w: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六</w:t>
      </w:r>
      <w:r>
        <w:rPr>
          <w:rFonts w:hint="eastAsia" w:ascii="仿宋_GB2312" w:hAnsi="仿宋_GB2312" w:eastAsia="仿宋_GB2312" w:cs="仿宋_GB2312"/>
          <w:color w:val="000000" w:themeColor="text1"/>
          <w:sz w:val="24"/>
          <w:highlight w:val="none"/>
          <w14:textFill>
            <w14:solidFill>
              <w14:schemeClr w14:val="tx1"/>
            </w14:solidFill>
          </w14:textFill>
        </w:rPr>
        <w:t>）本文件第三章提到的相关证明文件；</w:t>
      </w:r>
    </w:p>
    <w:p w14:paraId="13AF2A79">
      <w:pPr>
        <w:spacing w:line="460" w:lineRule="exact"/>
        <w:ind w:firstLine="48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w:t>
      </w: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七</w:t>
      </w:r>
      <w:r>
        <w:rPr>
          <w:rFonts w:hint="eastAsia" w:ascii="仿宋_GB2312" w:hAnsi="仿宋_GB2312" w:eastAsia="仿宋_GB2312" w:cs="仿宋_GB2312"/>
          <w:color w:val="000000" w:themeColor="text1"/>
          <w:sz w:val="24"/>
          <w:highlight w:val="none"/>
          <w14:textFill>
            <w14:solidFill>
              <w14:schemeClr w14:val="tx1"/>
            </w14:solidFill>
          </w14:textFill>
        </w:rPr>
        <w:t>）承诺函；</w:t>
      </w:r>
    </w:p>
    <w:p w14:paraId="3575D56D">
      <w:pPr>
        <w:spacing w:line="460" w:lineRule="exact"/>
        <w:ind w:firstLine="48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w:t>
      </w: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八</w:t>
      </w:r>
      <w:r>
        <w:rPr>
          <w:rFonts w:hint="eastAsia" w:ascii="仿宋_GB2312" w:hAnsi="仿宋_GB2312" w:eastAsia="仿宋_GB2312" w:cs="仿宋_GB2312"/>
          <w:color w:val="000000" w:themeColor="text1"/>
          <w:sz w:val="24"/>
          <w:highlight w:val="none"/>
          <w14:textFill>
            <w14:solidFill>
              <w14:schemeClr w14:val="tx1"/>
            </w14:solidFill>
          </w14:textFill>
        </w:rPr>
        <w:t>）</w:t>
      </w: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最近三年</w:t>
      </w:r>
      <w:r>
        <w:rPr>
          <w:rFonts w:hint="eastAsia" w:ascii="仿宋_GB2312" w:hAnsi="仿宋_GB2312" w:eastAsia="仿宋_GB2312" w:cs="仿宋_GB2312"/>
          <w:color w:val="000000" w:themeColor="text1"/>
          <w:sz w:val="24"/>
          <w:highlight w:val="none"/>
          <w14:textFill>
            <w14:solidFill>
              <w14:schemeClr w14:val="tx1"/>
            </w14:solidFill>
          </w14:textFill>
        </w:rPr>
        <w:t>审计报告；</w:t>
      </w:r>
    </w:p>
    <w:p w14:paraId="65FF8629">
      <w:pPr>
        <w:spacing w:line="460" w:lineRule="exact"/>
        <w:ind w:firstLine="48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我方</w:t>
      </w:r>
      <w:r>
        <w:rPr>
          <w:rFonts w:hint="eastAsia" w:ascii="仿宋_GB2312" w:hAnsi="仿宋_GB2312" w:eastAsia="仿宋_GB2312" w:cs="仿宋_GB2312"/>
          <w:color w:val="000000" w:themeColor="text1"/>
          <w:sz w:val="24"/>
          <w:highlight w:val="none"/>
          <w:lang w:eastAsia="zh-CN"/>
          <w14:textFill>
            <w14:solidFill>
              <w14:schemeClr w14:val="tx1"/>
            </w14:solidFill>
          </w14:textFill>
        </w:rPr>
        <w:t>已完全</w:t>
      </w:r>
      <w:r>
        <w:rPr>
          <w:rFonts w:hint="eastAsia" w:ascii="仿宋_GB2312" w:hAnsi="仿宋_GB2312" w:eastAsia="仿宋_GB2312" w:cs="仿宋_GB2312"/>
          <w:color w:val="000000" w:themeColor="text1"/>
          <w:sz w:val="24"/>
          <w:highlight w:val="none"/>
          <w14:textFill>
            <w14:solidFill>
              <w14:schemeClr w14:val="tx1"/>
            </w14:solidFill>
          </w14:textFill>
        </w:rPr>
        <w:t>明白比选文件的所有条款要求，并重申以下几点：</w:t>
      </w:r>
    </w:p>
    <w:p w14:paraId="3324DD89">
      <w:pPr>
        <w:spacing w:line="460" w:lineRule="exact"/>
        <w:ind w:firstLine="48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highlight w:val="none"/>
          <w14:textFill>
            <w14:solidFill>
              <w14:schemeClr w14:val="tx1"/>
            </w14:solidFill>
          </w14:textFill>
        </w:rPr>
        <w:t>一</w:t>
      </w:r>
      <w:r>
        <w:rPr>
          <w:rFonts w:hint="eastAsia" w:ascii="仿宋_GB2312" w:hAnsi="仿宋_GB2312" w:eastAsia="仿宋_GB2312" w:cs="仿宋_GB2312"/>
          <w:color w:val="000000" w:themeColor="text1"/>
          <w:sz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highlight w:val="none"/>
          <w14:textFill>
            <w14:solidFill>
              <w14:schemeClr w14:val="tx1"/>
            </w14:solidFill>
          </w14:textFill>
        </w:rPr>
        <w:t>我方决定参加此次比选项目的法律服务工作并已经实施全部有关服务的比选报价及详细预算。</w:t>
      </w:r>
    </w:p>
    <w:p w14:paraId="03D243FA">
      <w:pPr>
        <w:spacing w:line="460" w:lineRule="exact"/>
        <w:ind w:firstLine="48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（二）我方了解并知悉比选文件第五章“项目需求及服务、团队等相关要求”所列明的内容并进行</w:t>
      </w:r>
      <w:r>
        <w:rPr>
          <w:rFonts w:hint="eastAsia" w:ascii="仿宋_GB2312" w:hAnsi="仿宋_GB2312" w:eastAsia="仿宋_GB2312" w:cs="仿宋_GB2312"/>
          <w:color w:val="000000" w:themeColor="text1"/>
          <w:sz w:val="24"/>
          <w:highlight w:val="none"/>
          <w:u w:val="single"/>
          <w14:textFill>
            <w14:solidFill>
              <w14:schemeClr w14:val="tx1"/>
            </w14:solidFill>
          </w14:textFill>
        </w:rPr>
        <w:t xml:space="preserve"> 完全/部分 </w:t>
      </w:r>
      <w:r>
        <w:rPr>
          <w:rFonts w:hint="eastAsia" w:ascii="仿宋_GB2312" w:hAnsi="仿宋_GB2312" w:eastAsia="仿宋_GB2312" w:cs="仿宋_GB2312"/>
          <w:color w:val="000000" w:themeColor="text1"/>
          <w:sz w:val="24"/>
          <w:highlight w:val="none"/>
          <w14:textFill>
            <w14:solidFill>
              <w14:schemeClr w14:val="tx1"/>
            </w14:solidFill>
          </w14:textFill>
        </w:rPr>
        <w:t>响应，其中</w:t>
      </w:r>
      <w:r>
        <w:rPr>
          <w:rFonts w:hint="eastAsia" w:ascii="仿宋_GB2312" w:hAnsi="仿宋_GB2312" w:eastAsia="仿宋_GB2312" w:cs="仿宋_GB2312"/>
          <w:color w:val="000000" w:themeColor="text1"/>
          <w:sz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highlight w:val="none"/>
          <w14:textFill>
            <w14:solidFill>
              <w14:schemeClr w14:val="tx1"/>
            </w14:solidFill>
          </w14:textFill>
        </w:rPr>
        <w:t>项我单位无法响应（如有请列明序号）。</w:t>
      </w:r>
    </w:p>
    <w:p w14:paraId="7B211949">
      <w:pPr>
        <w:spacing w:line="460" w:lineRule="exact"/>
        <w:ind w:firstLine="48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highlight w:val="none"/>
          <w14:textFill>
            <w14:solidFill>
              <w14:schemeClr w14:val="tx1"/>
            </w14:solidFill>
          </w14:textFill>
        </w:rPr>
        <w:t>三</w:t>
      </w:r>
      <w:r>
        <w:rPr>
          <w:rFonts w:hint="eastAsia" w:ascii="仿宋_GB2312" w:hAnsi="仿宋_GB2312" w:eastAsia="仿宋_GB2312" w:cs="仿宋_GB2312"/>
          <w:color w:val="000000" w:themeColor="text1"/>
          <w:sz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highlight w:val="none"/>
          <w14:textFill>
            <w14:solidFill>
              <w14:schemeClr w14:val="tx1"/>
            </w14:solidFill>
          </w14:textFill>
        </w:rPr>
        <w:t>本比选申请文件的有效期至比选截止日后</w:t>
      </w:r>
      <w:r>
        <w:rPr>
          <w:rFonts w:hint="eastAsia" w:ascii="仿宋_GB2312" w:hAnsi="仿宋_GB2312" w:eastAsia="仿宋_GB2312" w:cs="仿宋_GB2312"/>
          <w:color w:val="000000" w:themeColor="text1"/>
          <w:sz w:val="24"/>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highlight w:val="none"/>
          <w14:textFill>
            <w14:solidFill>
              <w14:schemeClr w14:val="tx1"/>
            </w14:solidFill>
          </w14:textFill>
        </w:rPr>
        <w:t>天有效，如中选，有效期将延至合同终止日止。</w:t>
      </w:r>
    </w:p>
    <w:p w14:paraId="2CF1F9CC">
      <w:pPr>
        <w:spacing w:line="460" w:lineRule="exact"/>
        <w:ind w:firstLine="48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highlight w:val="none"/>
          <w14:textFill>
            <w14:solidFill>
              <w14:schemeClr w14:val="tx1"/>
            </w14:solidFill>
          </w14:textFill>
        </w:rPr>
        <w:t>四</w:t>
      </w:r>
      <w:r>
        <w:rPr>
          <w:rFonts w:hint="eastAsia" w:ascii="仿宋_GB2312" w:hAnsi="仿宋_GB2312" w:eastAsia="仿宋_GB2312" w:cs="仿宋_GB2312"/>
          <w:color w:val="000000" w:themeColor="text1"/>
          <w:sz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highlight w:val="none"/>
          <w14:textFill>
            <w14:solidFill>
              <w14:schemeClr w14:val="tx1"/>
            </w14:solidFill>
          </w14:textFill>
        </w:rPr>
        <w:t>我方已详细研究了比选文件的所有内容包括修正文件</w:t>
      </w:r>
      <w:r>
        <w:rPr>
          <w:rFonts w:hint="eastAsia" w:ascii="仿宋_GB2312" w:hAnsi="仿宋_GB2312" w:eastAsia="仿宋_GB2312" w:cs="仿宋_GB2312"/>
          <w:color w:val="000000" w:themeColor="text1"/>
          <w:sz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highlight w:val="none"/>
          <w14:textFill>
            <w14:solidFill>
              <w14:schemeClr w14:val="tx1"/>
            </w14:solidFill>
          </w14:textFill>
        </w:rPr>
        <w:t>如有</w:t>
      </w:r>
      <w:r>
        <w:rPr>
          <w:rFonts w:hint="eastAsia" w:ascii="仿宋_GB2312" w:hAnsi="仿宋_GB2312" w:eastAsia="仿宋_GB2312" w:cs="仿宋_GB2312"/>
          <w:color w:val="000000" w:themeColor="text1"/>
          <w:sz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highlight w:val="none"/>
          <w14:textFill>
            <w14:solidFill>
              <w14:schemeClr w14:val="tx1"/>
            </w14:solidFill>
          </w14:textFill>
        </w:rPr>
        <w:t>和所有已提供的参考资料以及有关附件并完全明白。我方放弃在此方面提出含糊意见或误解的一切权力。</w:t>
      </w:r>
    </w:p>
    <w:p w14:paraId="7FAB8E2F">
      <w:pPr>
        <w:spacing w:line="460" w:lineRule="exact"/>
        <w:ind w:firstLine="48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highlight w:val="none"/>
          <w14:textFill>
            <w14:solidFill>
              <w14:schemeClr w14:val="tx1"/>
            </w14:solidFill>
          </w14:textFill>
        </w:rPr>
        <w:t>五</w:t>
      </w:r>
      <w:r>
        <w:rPr>
          <w:rFonts w:hint="eastAsia" w:ascii="仿宋_GB2312" w:hAnsi="仿宋_GB2312" w:eastAsia="仿宋_GB2312" w:cs="仿宋_GB2312"/>
          <w:color w:val="000000" w:themeColor="text1"/>
          <w:sz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highlight w:val="none"/>
          <w14:textFill>
            <w14:solidFill>
              <w14:schemeClr w14:val="tx1"/>
            </w14:solidFill>
          </w14:textFill>
        </w:rPr>
        <w:t>我方同意按照贵方可能提出的要求而提供与比选有关的</w:t>
      </w:r>
      <w:r>
        <w:rPr>
          <w:rFonts w:hint="eastAsia" w:ascii="仿宋_GB2312" w:hAnsi="仿宋_GB2312" w:eastAsia="仿宋_GB2312" w:cs="仿宋_GB2312"/>
          <w:color w:val="000000" w:themeColor="text1"/>
          <w:sz w:val="24"/>
          <w:highlight w:val="none"/>
          <w:lang w:eastAsia="zh-CN"/>
          <w14:textFill>
            <w14:solidFill>
              <w14:schemeClr w14:val="tx1"/>
            </w14:solidFill>
          </w14:textFill>
        </w:rPr>
        <w:t>任何其他</w:t>
      </w:r>
      <w:r>
        <w:rPr>
          <w:rFonts w:hint="eastAsia" w:ascii="仿宋_GB2312" w:hAnsi="仿宋_GB2312" w:eastAsia="仿宋_GB2312" w:cs="仿宋_GB2312"/>
          <w:color w:val="000000" w:themeColor="text1"/>
          <w:sz w:val="24"/>
          <w:highlight w:val="none"/>
          <w14:textFill>
            <w14:solidFill>
              <w14:schemeClr w14:val="tx1"/>
            </w14:solidFill>
          </w14:textFill>
        </w:rPr>
        <w:t>数据或信息。</w:t>
      </w:r>
    </w:p>
    <w:p w14:paraId="29183DF7">
      <w:pPr>
        <w:spacing w:line="460" w:lineRule="exact"/>
        <w:ind w:firstLine="48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highlight w:val="none"/>
          <w14:textFill>
            <w14:solidFill>
              <w14:schemeClr w14:val="tx1"/>
            </w14:solidFill>
          </w14:textFill>
        </w:rPr>
        <w:t>六</w:t>
      </w:r>
      <w:r>
        <w:rPr>
          <w:rFonts w:hint="eastAsia" w:ascii="仿宋_GB2312" w:hAnsi="仿宋_GB2312" w:eastAsia="仿宋_GB2312" w:cs="仿宋_GB2312"/>
          <w:color w:val="000000" w:themeColor="text1"/>
          <w:sz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highlight w:val="none"/>
          <w14:textFill>
            <w14:solidFill>
              <w14:schemeClr w14:val="tx1"/>
            </w14:solidFill>
          </w14:textFill>
        </w:rPr>
        <w:t>我方理解贵方不一定接受最低比选报价或任何贵方可能收到的比选申请。</w:t>
      </w:r>
    </w:p>
    <w:p w14:paraId="73EFF887">
      <w:pPr>
        <w:spacing w:line="460" w:lineRule="exact"/>
        <w:ind w:firstLine="48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highlight w:val="none"/>
          <w14:textFill>
            <w14:solidFill>
              <w14:schemeClr w14:val="tx1"/>
            </w14:solidFill>
          </w14:textFill>
        </w:rPr>
        <w:t>七</w:t>
      </w:r>
      <w:r>
        <w:rPr>
          <w:rFonts w:hint="eastAsia" w:ascii="仿宋_GB2312" w:hAnsi="仿宋_GB2312" w:eastAsia="仿宋_GB2312" w:cs="仿宋_GB2312"/>
          <w:color w:val="000000" w:themeColor="text1"/>
          <w:sz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highlight w:val="none"/>
          <w14:textFill>
            <w14:solidFill>
              <w14:schemeClr w14:val="tx1"/>
            </w14:solidFill>
          </w14:textFill>
        </w:rPr>
        <w:t>我方如果中选，将保证履行比选文件以及比选文件修改书</w:t>
      </w:r>
      <w:r>
        <w:rPr>
          <w:rFonts w:hint="eastAsia" w:ascii="仿宋_GB2312" w:hAnsi="仿宋_GB2312" w:eastAsia="仿宋_GB2312" w:cs="仿宋_GB2312"/>
          <w:color w:val="000000" w:themeColor="text1"/>
          <w:sz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highlight w:val="none"/>
          <w14:textFill>
            <w14:solidFill>
              <w14:schemeClr w14:val="tx1"/>
            </w14:solidFill>
          </w14:textFill>
        </w:rPr>
        <w:t>如有</w:t>
      </w:r>
      <w:r>
        <w:rPr>
          <w:rFonts w:hint="eastAsia" w:ascii="仿宋_GB2312" w:hAnsi="仿宋_GB2312" w:eastAsia="仿宋_GB2312" w:cs="仿宋_GB2312"/>
          <w:color w:val="000000" w:themeColor="text1"/>
          <w:sz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highlight w:val="none"/>
          <w14:textFill>
            <w14:solidFill>
              <w14:schemeClr w14:val="tx1"/>
            </w14:solidFill>
          </w14:textFill>
        </w:rPr>
        <w:t>中全部责任和义务，按质、按量、按期完成任务。</w:t>
      </w:r>
    </w:p>
    <w:p w14:paraId="4B301C66">
      <w:pPr>
        <w:spacing w:line="460" w:lineRule="exact"/>
        <w:ind w:firstLine="48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highlight w:val="none"/>
          <w14:textFill>
            <w14:solidFill>
              <w14:schemeClr w14:val="tx1"/>
            </w14:solidFill>
          </w14:textFill>
        </w:rPr>
        <w:t>八</w:t>
      </w:r>
      <w:r>
        <w:rPr>
          <w:rFonts w:hint="eastAsia" w:ascii="仿宋_GB2312" w:hAnsi="仿宋_GB2312" w:eastAsia="仿宋_GB2312" w:cs="仿宋_GB2312"/>
          <w:color w:val="000000" w:themeColor="text1"/>
          <w:sz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highlight w:val="none"/>
          <w14:textFill>
            <w14:solidFill>
              <w14:schemeClr w14:val="tx1"/>
            </w14:solidFill>
          </w14:textFill>
        </w:rPr>
        <w:t>所有与本次比选有关的函件请发往下列地址：</w:t>
      </w:r>
    </w:p>
    <w:p w14:paraId="1BF9E833">
      <w:pPr>
        <w:spacing w:line="460" w:lineRule="exact"/>
        <w:ind w:firstLine="48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 xml:space="preserve">地    址：  </w:t>
      </w:r>
    </w:p>
    <w:p w14:paraId="6CCDBBA2">
      <w:pPr>
        <w:spacing w:line="460" w:lineRule="exact"/>
        <w:ind w:firstLine="48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 xml:space="preserve">邮政编码：          电话：         传真：  </w:t>
      </w:r>
    </w:p>
    <w:p w14:paraId="6D470D04">
      <w:pPr>
        <w:spacing w:line="460" w:lineRule="exact"/>
        <w:ind w:firstLine="48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 xml:space="preserve">         </w:t>
      </w:r>
    </w:p>
    <w:p w14:paraId="3F86EF74">
      <w:pPr>
        <w:spacing w:line="460" w:lineRule="exact"/>
        <w:ind w:firstLine="480"/>
        <w:jc w:val="center"/>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参选机构（律所公章）</w:t>
      </w:r>
    </w:p>
    <w:p w14:paraId="26EA5952">
      <w:pPr>
        <w:spacing w:line="460" w:lineRule="exact"/>
        <w:ind w:firstLine="3182" w:firstLineChars="1326"/>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 xml:space="preserve">法定代表姓名：             </w:t>
      </w:r>
    </w:p>
    <w:p w14:paraId="4CDB832D">
      <w:pPr>
        <w:spacing w:line="460" w:lineRule="exact"/>
        <w:ind w:firstLine="3182" w:firstLineChars="1326"/>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职        务：</w:t>
      </w:r>
    </w:p>
    <w:p w14:paraId="0FC5D754">
      <w:pPr>
        <w:spacing w:line="460" w:lineRule="exact"/>
        <w:ind w:firstLine="3182" w:firstLineChars="1326"/>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授权代表姓名（签名或盖章）</w:t>
      </w:r>
    </w:p>
    <w:p w14:paraId="2D4BE74B">
      <w:pPr>
        <w:spacing w:line="460" w:lineRule="exact"/>
        <w:ind w:firstLine="3182" w:firstLineChars="1326"/>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参选机构地址：</w:t>
      </w:r>
    </w:p>
    <w:p w14:paraId="47F248E1">
      <w:pPr>
        <w:spacing w:line="460" w:lineRule="exact"/>
        <w:ind w:firstLine="480"/>
        <w:jc w:val="right"/>
        <w:rPr>
          <w:rFonts w:ascii="仿宋_GB2312" w:hAnsi="仿宋_GB2312" w:eastAsia="仿宋_GB2312" w:cs="仿宋_GB2312"/>
          <w:color w:val="000000" w:themeColor="text1"/>
          <w:sz w:val="24"/>
          <w:highlight w:val="none"/>
          <w14:textFill>
            <w14:solidFill>
              <w14:schemeClr w14:val="tx1"/>
            </w14:solidFill>
          </w14:textFill>
        </w:rPr>
      </w:pPr>
    </w:p>
    <w:p w14:paraId="0612D5B8">
      <w:pPr>
        <w:spacing w:line="460" w:lineRule="exact"/>
        <w:ind w:firstLine="480"/>
        <w:jc w:val="center"/>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 xml:space="preserve">                               日 期：</w:t>
      </w:r>
    </w:p>
    <w:p w14:paraId="671B9045">
      <w:pPr>
        <w:widowControl w:val="0"/>
        <w:spacing w:before="240" w:after="60" w:line="460" w:lineRule="exact"/>
        <w:jc w:val="left"/>
        <w:outlineLvl w:val="1"/>
        <w:rPr>
          <w:rFonts w:ascii="仿宋_GB2312" w:hAnsi="仿宋_GB2312" w:eastAsia="仿宋_GB2312" w:cs="仿宋_GB2312"/>
          <w:b/>
          <w:bCs/>
          <w:color w:val="000000" w:themeColor="text1"/>
          <w:kern w:val="28"/>
          <w:sz w:val="24"/>
          <w:szCs w:val="24"/>
          <w:highlight w:val="none"/>
          <w:lang w:val="en-US" w:eastAsia="zh-CN" w:bidi="ar-SA"/>
          <w14:textFill>
            <w14:solidFill>
              <w14:schemeClr w14:val="tx1"/>
            </w14:solidFill>
          </w14:textFill>
        </w:rPr>
      </w:pPr>
    </w:p>
    <w:p w14:paraId="5D77FDD0">
      <w:pPr>
        <w:widowControl w:val="0"/>
        <w:spacing w:before="240" w:after="60" w:line="460" w:lineRule="exact"/>
        <w:jc w:val="left"/>
        <w:outlineLvl w:val="1"/>
        <w:rPr>
          <w:rFonts w:ascii="仿宋_GB2312" w:hAnsi="仿宋_GB2312" w:eastAsia="仿宋_GB2312" w:cs="仿宋_GB2312"/>
          <w:b/>
          <w:bCs/>
          <w:color w:val="000000" w:themeColor="text1"/>
          <w:kern w:val="28"/>
          <w:sz w:val="24"/>
          <w:szCs w:val="24"/>
          <w:highlight w:val="none"/>
          <w:lang w:val="en-US" w:eastAsia="zh-CN" w:bidi="ar-SA"/>
          <w14:textFill>
            <w14:solidFill>
              <w14:schemeClr w14:val="tx1"/>
            </w14:solidFill>
          </w14:textFill>
        </w:rPr>
      </w:pPr>
    </w:p>
    <w:p w14:paraId="2642DF5E">
      <w:pPr>
        <w:widowControl w:val="0"/>
        <w:spacing w:before="240" w:after="60" w:line="460" w:lineRule="exact"/>
        <w:jc w:val="left"/>
        <w:outlineLvl w:val="1"/>
        <w:rPr>
          <w:rFonts w:ascii="仿宋_GB2312" w:hAnsi="仿宋_GB2312" w:eastAsia="仿宋_GB2312" w:cs="仿宋_GB2312"/>
          <w:b/>
          <w:bCs/>
          <w:color w:val="000000" w:themeColor="text1"/>
          <w:kern w:val="28"/>
          <w:sz w:val="24"/>
          <w:szCs w:val="24"/>
          <w:highlight w:val="none"/>
          <w:lang w:val="en-US" w:eastAsia="zh-CN" w:bidi="ar-SA"/>
          <w14:textFill>
            <w14:solidFill>
              <w14:schemeClr w14:val="tx1"/>
            </w14:solidFill>
          </w14:textFill>
        </w:rPr>
      </w:pPr>
    </w:p>
    <w:p w14:paraId="4D2A8620">
      <w:pPr>
        <w:widowControl w:val="0"/>
        <w:spacing w:before="240" w:after="60" w:line="460" w:lineRule="exact"/>
        <w:jc w:val="left"/>
        <w:outlineLvl w:val="1"/>
        <w:rPr>
          <w:rFonts w:ascii="仿宋_GB2312" w:hAnsi="仿宋_GB2312" w:eastAsia="仿宋_GB2312" w:cs="仿宋_GB2312"/>
          <w:b/>
          <w:bCs/>
          <w:color w:val="000000" w:themeColor="text1"/>
          <w:kern w:val="28"/>
          <w:sz w:val="24"/>
          <w:szCs w:val="24"/>
          <w:highlight w:val="none"/>
          <w:lang w:val="en-US" w:eastAsia="zh-CN" w:bidi="ar-SA"/>
          <w14:textFill>
            <w14:solidFill>
              <w14:schemeClr w14:val="tx1"/>
            </w14:solidFill>
          </w14:textFill>
        </w:rPr>
      </w:pPr>
    </w:p>
    <w:p w14:paraId="114DD0FB">
      <w:pPr>
        <w:widowControl w:val="0"/>
        <w:spacing w:before="240" w:after="60" w:line="460" w:lineRule="exact"/>
        <w:jc w:val="left"/>
        <w:outlineLvl w:val="1"/>
        <w:rPr>
          <w:rFonts w:ascii="仿宋_GB2312" w:hAnsi="仿宋_GB2312" w:eastAsia="仿宋_GB2312" w:cs="仿宋_GB2312"/>
          <w:b/>
          <w:bCs/>
          <w:color w:val="000000" w:themeColor="text1"/>
          <w:kern w:val="28"/>
          <w:sz w:val="24"/>
          <w:szCs w:val="24"/>
          <w:highlight w:val="none"/>
          <w:lang w:val="en-US" w:eastAsia="zh-CN" w:bidi="ar-SA"/>
          <w14:textFill>
            <w14:solidFill>
              <w14:schemeClr w14:val="tx1"/>
            </w14:solidFill>
          </w14:textFill>
        </w:rPr>
      </w:pPr>
    </w:p>
    <w:p w14:paraId="0E35218E">
      <w:pPr>
        <w:widowControl w:val="0"/>
        <w:spacing w:before="240" w:after="60" w:line="460" w:lineRule="exact"/>
        <w:jc w:val="left"/>
        <w:outlineLvl w:val="1"/>
        <w:rPr>
          <w:rFonts w:ascii="仿宋_GB2312" w:hAnsi="仿宋_GB2312" w:eastAsia="仿宋_GB2312" w:cs="仿宋_GB2312"/>
          <w:b/>
          <w:bCs/>
          <w:color w:val="000000" w:themeColor="text1"/>
          <w:kern w:val="28"/>
          <w:sz w:val="24"/>
          <w:szCs w:val="24"/>
          <w:highlight w:val="none"/>
          <w:lang w:val="en-US" w:eastAsia="zh-CN" w:bidi="ar-SA"/>
          <w14:textFill>
            <w14:solidFill>
              <w14:schemeClr w14:val="tx1"/>
            </w14:solidFill>
          </w14:textFill>
        </w:rPr>
      </w:pPr>
    </w:p>
    <w:p w14:paraId="58631876">
      <w:pPr>
        <w:widowControl w:val="0"/>
        <w:spacing w:before="240" w:after="60" w:line="460" w:lineRule="exact"/>
        <w:jc w:val="left"/>
        <w:outlineLvl w:val="1"/>
        <w:rPr>
          <w:rFonts w:ascii="仿宋_GB2312" w:hAnsi="仿宋_GB2312" w:eastAsia="仿宋_GB2312" w:cs="仿宋_GB2312"/>
          <w:b/>
          <w:bCs/>
          <w:color w:val="000000" w:themeColor="text1"/>
          <w:kern w:val="28"/>
          <w:sz w:val="24"/>
          <w:szCs w:val="24"/>
          <w:highlight w:val="none"/>
          <w:lang w:val="en-US" w:eastAsia="zh-CN" w:bidi="ar-SA"/>
          <w14:textFill>
            <w14:solidFill>
              <w14:schemeClr w14:val="tx1"/>
            </w14:solidFill>
          </w14:textFill>
        </w:rPr>
      </w:pPr>
    </w:p>
    <w:p w14:paraId="593DD046">
      <w:pPr>
        <w:widowControl w:val="0"/>
        <w:spacing w:before="240" w:after="60" w:line="460" w:lineRule="exact"/>
        <w:jc w:val="left"/>
        <w:outlineLvl w:val="1"/>
        <w:rPr>
          <w:rFonts w:ascii="仿宋_GB2312" w:hAnsi="仿宋_GB2312" w:eastAsia="仿宋_GB2312" w:cs="仿宋_GB2312"/>
          <w:b/>
          <w:bCs/>
          <w:color w:val="000000" w:themeColor="text1"/>
          <w:kern w:val="28"/>
          <w:sz w:val="24"/>
          <w:szCs w:val="24"/>
          <w:highlight w:val="none"/>
          <w:lang w:val="en-US" w:eastAsia="zh-CN" w:bidi="ar-SA"/>
          <w14:textFill>
            <w14:solidFill>
              <w14:schemeClr w14:val="tx1"/>
            </w14:solidFill>
          </w14:textFill>
        </w:rPr>
      </w:pPr>
    </w:p>
    <w:p w14:paraId="41B0E37A">
      <w:pPr>
        <w:widowControl w:val="0"/>
        <w:spacing w:before="240" w:after="60" w:line="460" w:lineRule="exact"/>
        <w:jc w:val="left"/>
        <w:outlineLvl w:val="1"/>
        <w:rPr>
          <w:rFonts w:ascii="仿宋_GB2312" w:hAnsi="仿宋_GB2312" w:eastAsia="仿宋_GB2312" w:cs="仿宋_GB2312"/>
          <w:b/>
          <w:bCs/>
          <w:color w:val="000000" w:themeColor="text1"/>
          <w:kern w:val="28"/>
          <w:sz w:val="24"/>
          <w:szCs w:val="24"/>
          <w:highlight w:val="none"/>
          <w:lang w:val="en-US" w:eastAsia="zh-CN" w:bidi="ar-SA"/>
          <w14:textFill>
            <w14:solidFill>
              <w14:schemeClr w14:val="tx1"/>
            </w14:solidFill>
          </w14:textFill>
        </w:rPr>
      </w:pPr>
    </w:p>
    <w:p w14:paraId="13C36140">
      <w:pPr>
        <w:widowControl w:val="0"/>
        <w:spacing w:before="240" w:after="60" w:line="460" w:lineRule="exact"/>
        <w:jc w:val="left"/>
        <w:outlineLvl w:val="1"/>
        <w:rPr>
          <w:rFonts w:ascii="仿宋_GB2312" w:hAnsi="仿宋_GB2312" w:eastAsia="仿宋_GB2312" w:cs="仿宋_GB2312"/>
          <w:b/>
          <w:bCs/>
          <w:color w:val="000000" w:themeColor="text1"/>
          <w:kern w:val="28"/>
          <w:sz w:val="24"/>
          <w:szCs w:val="24"/>
          <w:highlight w:val="none"/>
          <w:lang w:val="en-US" w:eastAsia="zh-CN" w:bidi="ar-SA"/>
          <w14:textFill>
            <w14:solidFill>
              <w14:schemeClr w14:val="tx1"/>
            </w14:solidFill>
          </w14:textFill>
        </w:rPr>
      </w:pPr>
    </w:p>
    <w:p w14:paraId="31CABC4A">
      <w:pPr>
        <w:widowControl w:val="0"/>
        <w:spacing w:before="240" w:after="60" w:line="460" w:lineRule="exact"/>
        <w:jc w:val="left"/>
        <w:outlineLvl w:val="1"/>
        <w:rPr>
          <w:rFonts w:ascii="仿宋_GB2312" w:hAnsi="仿宋_GB2312" w:eastAsia="仿宋_GB2312" w:cs="仿宋_GB2312"/>
          <w:b/>
          <w:bCs/>
          <w:color w:val="000000" w:themeColor="text1"/>
          <w:kern w:val="28"/>
          <w:sz w:val="30"/>
          <w:szCs w:val="30"/>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8"/>
          <w:sz w:val="30"/>
          <w:szCs w:val="30"/>
          <w:highlight w:val="none"/>
          <w:lang w:val="en-US" w:eastAsia="zh-CN" w:bidi="ar-SA"/>
          <w14:textFill>
            <w14:solidFill>
              <w14:schemeClr w14:val="tx1"/>
            </w14:solidFill>
          </w14:textFill>
        </w:rPr>
        <w:t>三、法定代表人授权书</w:t>
      </w:r>
      <w:bookmarkEnd w:id="352"/>
      <w:bookmarkEnd w:id="353"/>
      <w:bookmarkEnd w:id="354"/>
      <w:bookmarkEnd w:id="355"/>
      <w:bookmarkEnd w:id="356"/>
    </w:p>
    <w:p w14:paraId="697C247C">
      <w:pPr>
        <w:spacing w:line="460" w:lineRule="exact"/>
        <w:ind w:firstLine="48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比选申请人根据自身情况在比选申请书中提供（1）或（2）。</w:t>
      </w:r>
    </w:p>
    <w:p w14:paraId="7F5DA6D1">
      <w:pPr>
        <w:spacing w:line="460" w:lineRule="exact"/>
        <w:ind w:firstLine="480"/>
        <w:rPr>
          <w:rFonts w:ascii="仿宋_GB2312" w:hAnsi="仿宋_GB2312" w:eastAsia="仿宋_GB2312" w:cs="仿宋_GB2312"/>
          <w:color w:val="000000" w:themeColor="text1"/>
          <w:sz w:val="24"/>
          <w:highlight w:val="none"/>
          <w14:textFill>
            <w14:solidFill>
              <w14:schemeClr w14:val="tx1"/>
            </w14:solidFill>
          </w14:textFill>
        </w:rPr>
      </w:pPr>
    </w:p>
    <w:p w14:paraId="4296A9F7">
      <w:pPr>
        <w:spacing w:line="460" w:lineRule="exact"/>
        <w:ind w:firstLine="602"/>
        <w:jc w:val="center"/>
        <w:rPr>
          <w:rFonts w:ascii="仿宋_GB2312" w:hAnsi="仿宋_GB2312" w:eastAsia="仿宋_GB2312" w:cs="仿宋_GB2312"/>
          <w:b/>
          <w:color w:val="000000" w:themeColor="text1"/>
          <w:sz w:val="24"/>
          <w:highlight w:val="none"/>
          <w14:textFill>
            <w14:solidFill>
              <w14:schemeClr w14:val="tx1"/>
            </w14:solidFill>
          </w14:textFill>
        </w:rPr>
      </w:pPr>
      <w:bookmarkStart w:id="357" w:name="_Toc24911"/>
      <w:r>
        <w:rPr>
          <w:rFonts w:hint="eastAsia" w:ascii="仿宋_GB2312" w:hAnsi="仿宋_GB2312" w:eastAsia="仿宋_GB2312" w:cs="仿宋_GB2312"/>
          <w:b/>
          <w:color w:val="000000" w:themeColor="text1"/>
          <w:sz w:val="24"/>
          <w:highlight w:val="none"/>
          <w14:textFill>
            <w14:solidFill>
              <w14:schemeClr w14:val="tx1"/>
            </w14:solidFill>
          </w14:textFill>
        </w:rPr>
        <w:t>（1）法定代表人证明</w:t>
      </w:r>
      <w:bookmarkEnd w:id="357"/>
    </w:p>
    <w:p w14:paraId="2E86FB4B">
      <w:pPr>
        <w:spacing w:line="460" w:lineRule="exact"/>
        <w:ind w:firstLine="480"/>
        <w:jc w:val="center"/>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（仅在法定代表人参加比选时</w:t>
      </w:r>
      <w:r>
        <w:rPr>
          <w:rFonts w:hint="eastAsia" w:ascii="仿宋_GB2312" w:hAnsi="仿宋_GB2312" w:eastAsia="仿宋_GB2312" w:cs="仿宋_GB2312"/>
          <w:color w:val="000000" w:themeColor="text1"/>
          <w:sz w:val="24"/>
          <w:highlight w:val="none"/>
          <w:lang w:eastAsia="zh-CN"/>
          <w14:textFill>
            <w14:solidFill>
              <w14:schemeClr w14:val="tx1"/>
            </w14:solidFill>
          </w14:textFill>
        </w:rPr>
        <w:t>需</w:t>
      </w:r>
      <w:r>
        <w:rPr>
          <w:rFonts w:hint="eastAsia" w:ascii="仿宋_GB2312" w:hAnsi="仿宋_GB2312" w:eastAsia="仿宋_GB2312" w:cs="仿宋_GB2312"/>
          <w:color w:val="000000" w:themeColor="text1"/>
          <w:sz w:val="24"/>
          <w:highlight w:val="none"/>
          <w14:textFill>
            <w14:solidFill>
              <w14:schemeClr w14:val="tx1"/>
            </w14:solidFill>
          </w14:textFill>
        </w:rPr>
        <w:t>出示此证明）</w:t>
      </w:r>
    </w:p>
    <w:p w14:paraId="60CDDED5">
      <w:pPr>
        <w:spacing w:line="460" w:lineRule="exact"/>
        <w:ind w:firstLine="48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律师事务所名称：</w:t>
      </w:r>
      <w:r>
        <w:rPr>
          <w:rFonts w:hint="eastAsia" w:ascii="仿宋_GB2312" w:hAnsi="仿宋_GB2312" w:eastAsia="仿宋_GB2312" w:cs="仿宋_GB2312"/>
          <w:color w:val="000000" w:themeColor="text1"/>
          <w:sz w:val="24"/>
          <w:highlight w:val="none"/>
          <w:u w:val="single"/>
          <w14:textFill>
            <w14:solidFill>
              <w14:schemeClr w14:val="tx1"/>
            </w14:solidFill>
          </w14:textFill>
        </w:rPr>
        <w:t xml:space="preserve">                                      </w:t>
      </w:r>
    </w:p>
    <w:p w14:paraId="2110E9D2">
      <w:pPr>
        <w:spacing w:line="460" w:lineRule="exact"/>
        <w:ind w:firstLine="48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单位性质：</w:t>
      </w:r>
      <w:r>
        <w:rPr>
          <w:rFonts w:hint="eastAsia" w:ascii="仿宋_GB2312" w:hAnsi="仿宋_GB2312" w:eastAsia="仿宋_GB2312" w:cs="仿宋_GB2312"/>
          <w:color w:val="000000" w:themeColor="text1"/>
          <w:sz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highlight w:val="none"/>
          <w14:textFill>
            <w14:solidFill>
              <w14:schemeClr w14:val="tx1"/>
            </w14:solidFill>
          </w14:textFill>
        </w:rPr>
        <w:t xml:space="preserve"> </w:t>
      </w:r>
    </w:p>
    <w:p w14:paraId="3CD33DB0">
      <w:pPr>
        <w:spacing w:line="460" w:lineRule="exact"/>
        <w:ind w:firstLine="48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地址：</w:t>
      </w:r>
      <w:r>
        <w:rPr>
          <w:rFonts w:hint="eastAsia" w:ascii="仿宋_GB2312" w:hAnsi="仿宋_GB2312" w:eastAsia="仿宋_GB2312" w:cs="仿宋_GB2312"/>
          <w:color w:val="000000" w:themeColor="text1"/>
          <w:sz w:val="24"/>
          <w:highlight w:val="none"/>
          <w:u w:val="single"/>
          <w14:textFill>
            <w14:solidFill>
              <w14:schemeClr w14:val="tx1"/>
            </w14:solidFill>
          </w14:textFill>
        </w:rPr>
        <w:t xml:space="preserve">                                              </w:t>
      </w:r>
    </w:p>
    <w:p w14:paraId="7A2AEE3A">
      <w:pPr>
        <w:spacing w:line="460" w:lineRule="exact"/>
        <w:ind w:firstLine="48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成立时间：</w:t>
      </w:r>
      <w:r>
        <w:rPr>
          <w:rFonts w:hint="eastAsia" w:ascii="仿宋_GB2312" w:hAnsi="仿宋_GB2312" w:eastAsia="仿宋_GB2312" w:cs="仿宋_GB2312"/>
          <w:color w:val="000000" w:themeColor="text1"/>
          <w:sz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highlight w:val="none"/>
          <w14:textFill>
            <w14:solidFill>
              <w14:schemeClr w14:val="tx1"/>
            </w14:solidFill>
          </w14:textFill>
        </w:rPr>
        <w:t>年</w:t>
      </w:r>
      <w:r>
        <w:rPr>
          <w:rFonts w:hint="eastAsia" w:ascii="仿宋_GB2312" w:hAnsi="仿宋_GB2312" w:eastAsia="仿宋_GB2312" w:cs="仿宋_GB2312"/>
          <w:color w:val="000000" w:themeColor="text1"/>
          <w:sz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highlight w:val="none"/>
          <w14:textFill>
            <w14:solidFill>
              <w14:schemeClr w14:val="tx1"/>
            </w14:solidFill>
          </w14:textFill>
        </w:rPr>
        <w:t>月</w:t>
      </w:r>
      <w:r>
        <w:rPr>
          <w:rFonts w:hint="eastAsia" w:ascii="仿宋_GB2312" w:hAnsi="仿宋_GB2312" w:eastAsia="仿宋_GB2312" w:cs="仿宋_GB2312"/>
          <w:color w:val="000000" w:themeColor="text1"/>
          <w:sz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highlight w:val="none"/>
          <w14:textFill>
            <w14:solidFill>
              <w14:schemeClr w14:val="tx1"/>
            </w14:solidFill>
          </w14:textFill>
        </w:rPr>
        <w:t>日</w:t>
      </w:r>
    </w:p>
    <w:p w14:paraId="240129E5">
      <w:pPr>
        <w:spacing w:line="460" w:lineRule="exact"/>
        <w:ind w:firstLine="48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经营期限：</w:t>
      </w:r>
      <w:r>
        <w:rPr>
          <w:rFonts w:hint="eastAsia" w:ascii="仿宋_GB2312" w:hAnsi="仿宋_GB2312" w:eastAsia="仿宋_GB2312" w:cs="仿宋_GB2312"/>
          <w:color w:val="000000" w:themeColor="text1"/>
          <w:sz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highlight w:val="none"/>
          <w14:textFill>
            <w14:solidFill>
              <w14:schemeClr w14:val="tx1"/>
            </w14:solidFill>
          </w14:textFill>
        </w:rPr>
        <w:t xml:space="preserve"> </w:t>
      </w:r>
    </w:p>
    <w:p w14:paraId="73CFB138">
      <w:pPr>
        <w:spacing w:line="460" w:lineRule="exact"/>
        <w:ind w:firstLine="48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姓名：</w:t>
      </w:r>
      <w:r>
        <w:rPr>
          <w:rFonts w:hint="eastAsia" w:ascii="仿宋_GB2312" w:hAnsi="仿宋_GB2312" w:eastAsia="仿宋_GB2312" w:cs="仿宋_GB2312"/>
          <w:color w:val="000000" w:themeColor="text1"/>
          <w:sz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highlight w:val="none"/>
          <w14:textFill>
            <w14:solidFill>
              <w14:schemeClr w14:val="tx1"/>
            </w14:solidFill>
          </w14:textFill>
        </w:rPr>
        <w:t>性别：</w:t>
      </w:r>
      <w:r>
        <w:rPr>
          <w:rFonts w:hint="eastAsia" w:ascii="仿宋_GB2312" w:hAnsi="仿宋_GB2312" w:eastAsia="仿宋_GB2312" w:cs="仿宋_GB2312"/>
          <w:color w:val="000000" w:themeColor="text1"/>
          <w:sz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highlight w:val="none"/>
          <w14:textFill>
            <w14:solidFill>
              <w14:schemeClr w14:val="tx1"/>
            </w14:solidFill>
          </w14:textFill>
        </w:rPr>
        <w:t>年龄：</w:t>
      </w:r>
      <w:r>
        <w:rPr>
          <w:rFonts w:hint="eastAsia" w:ascii="仿宋_GB2312" w:hAnsi="仿宋_GB2312" w:eastAsia="仿宋_GB2312" w:cs="仿宋_GB2312"/>
          <w:color w:val="000000" w:themeColor="text1"/>
          <w:sz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highlight w:val="none"/>
          <w14:textFill>
            <w14:solidFill>
              <w14:schemeClr w14:val="tx1"/>
            </w14:solidFill>
          </w14:textFill>
        </w:rPr>
        <w:t>职务：</w:t>
      </w:r>
      <w:r>
        <w:rPr>
          <w:rFonts w:hint="eastAsia" w:ascii="仿宋_GB2312" w:hAnsi="仿宋_GB2312" w:eastAsia="仿宋_GB2312" w:cs="仿宋_GB2312"/>
          <w:color w:val="000000" w:themeColor="text1"/>
          <w:sz w:val="24"/>
          <w:highlight w:val="none"/>
          <w:u w:val="single"/>
          <w14:textFill>
            <w14:solidFill>
              <w14:schemeClr w14:val="tx1"/>
            </w14:solidFill>
          </w14:textFill>
        </w:rPr>
        <w:t xml:space="preserve">       </w:t>
      </w:r>
    </w:p>
    <w:p w14:paraId="3E16F026">
      <w:pPr>
        <w:spacing w:line="460" w:lineRule="exact"/>
        <w:ind w:firstLine="480"/>
        <w:rPr>
          <w:rFonts w:ascii="仿宋_GB2312" w:hAnsi="仿宋_GB2312" w:eastAsia="仿宋_GB2312" w:cs="仿宋_GB2312"/>
          <w:color w:val="000000" w:themeColor="text1"/>
          <w:sz w:val="24"/>
          <w:highlight w:val="none"/>
          <w:u w:val="singl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身份证号码：</w:t>
      </w:r>
      <w:r>
        <w:rPr>
          <w:rFonts w:hint="eastAsia" w:ascii="仿宋_GB2312" w:hAnsi="仿宋_GB2312" w:eastAsia="仿宋_GB2312" w:cs="仿宋_GB2312"/>
          <w:color w:val="000000" w:themeColor="text1"/>
          <w:sz w:val="24"/>
          <w:highlight w:val="none"/>
          <w:u w:val="single"/>
          <w14:textFill>
            <w14:solidFill>
              <w14:schemeClr w14:val="tx1"/>
            </w14:solidFill>
          </w14:textFill>
        </w:rPr>
        <w:t xml:space="preserve">                   </w:t>
      </w:r>
    </w:p>
    <w:p w14:paraId="18731A4A">
      <w:pPr>
        <w:spacing w:line="460" w:lineRule="exact"/>
        <w:ind w:firstLine="48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系</w:t>
      </w:r>
      <w:r>
        <w:rPr>
          <w:rFonts w:hint="eastAsia" w:ascii="仿宋_GB2312" w:hAnsi="仿宋_GB2312" w:eastAsia="仿宋_GB2312" w:cs="仿宋_GB2312"/>
          <w:color w:val="000000" w:themeColor="text1"/>
          <w:sz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highlight w:val="none"/>
          <w14:textFill>
            <w14:solidFill>
              <w14:schemeClr w14:val="tx1"/>
            </w14:solidFill>
          </w14:textFill>
        </w:rPr>
        <w:t>（比选申请人）的法定代表人。</w:t>
      </w:r>
    </w:p>
    <w:p w14:paraId="397B0A15">
      <w:pPr>
        <w:spacing w:line="460" w:lineRule="exact"/>
        <w:ind w:firstLine="960" w:firstLineChars="4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特此证明。</w:t>
      </w:r>
    </w:p>
    <w:p w14:paraId="179662B0">
      <w:pPr>
        <w:spacing w:line="460" w:lineRule="exact"/>
        <w:rPr>
          <w:rFonts w:ascii="仿宋_GB2312" w:hAnsi="仿宋_GB2312" w:eastAsia="仿宋_GB2312" w:cs="仿宋_GB2312"/>
          <w:color w:val="000000" w:themeColor="text1"/>
          <w:sz w:val="24"/>
          <w:highlight w:val="none"/>
          <w14:textFill>
            <w14:solidFill>
              <w14:schemeClr w14:val="tx1"/>
            </w14:solidFill>
          </w14:textFill>
        </w:rPr>
      </w:pPr>
    </w:p>
    <w:p w14:paraId="047B2765">
      <w:pPr>
        <w:wordWrap w:val="0"/>
        <w:spacing w:line="460" w:lineRule="exact"/>
        <w:ind w:firstLine="480"/>
        <w:jc w:val="right"/>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比选申请人：</w:t>
      </w:r>
      <w:r>
        <w:rPr>
          <w:rFonts w:hint="eastAsia" w:ascii="仿宋_GB2312" w:hAnsi="仿宋_GB2312" w:eastAsia="仿宋_GB2312" w:cs="仿宋_GB2312"/>
          <w:color w:val="000000" w:themeColor="text1"/>
          <w:sz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highlight w:val="none"/>
          <w14:textFill>
            <w14:solidFill>
              <w14:schemeClr w14:val="tx1"/>
            </w14:solidFill>
          </w14:textFill>
        </w:rPr>
        <w:t>（盖单位公章）</w:t>
      </w:r>
    </w:p>
    <w:p w14:paraId="572E21F5">
      <w:pPr>
        <w:spacing w:line="460" w:lineRule="exact"/>
        <w:ind w:firstLine="5160" w:firstLineChars="2150"/>
        <w:rPr>
          <w:rFonts w:ascii="仿宋_GB2312" w:hAnsi="仿宋_GB2312" w:eastAsia="仿宋_GB2312" w:cs="仿宋_GB2312"/>
          <w:color w:val="000000" w:themeColor="text1"/>
          <w:sz w:val="24"/>
          <w:highlight w:val="none"/>
          <w:u w:val="single"/>
          <w14:textFill>
            <w14:solidFill>
              <w14:schemeClr w14:val="tx1"/>
            </w14:solidFill>
          </w14:textFill>
        </w:rPr>
      </w:pPr>
    </w:p>
    <w:p w14:paraId="453C705C">
      <w:pPr>
        <w:spacing w:line="460" w:lineRule="exact"/>
        <w:ind w:firstLine="4200" w:firstLineChars="175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highlight w:val="none"/>
          <w14:textFill>
            <w14:solidFill>
              <w14:schemeClr w14:val="tx1"/>
            </w14:solidFill>
          </w14:textFill>
        </w:rPr>
        <w:t>年</w:t>
      </w:r>
      <w:r>
        <w:rPr>
          <w:rFonts w:hint="eastAsia" w:ascii="仿宋_GB2312" w:hAnsi="仿宋_GB2312" w:eastAsia="仿宋_GB2312" w:cs="仿宋_GB2312"/>
          <w:color w:val="000000" w:themeColor="text1"/>
          <w:sz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highlight w:val="none"/>
          <w14:textFill>
            <w14:solidFill>
              <w14:schemeClr w14:val="tx1"/>
            </w14:solidFill>
          </w14:textFill>
        </w:rPr>
        <w:t>月</w:t>
      </w:r>
      <w:r>
        <w:rPr>
          <w:rFonts w:hint="eastAsia" w:ascii="仿宋_GB2312" w:hAnsi="仿宋_GB2312" w:eastAsia="仿宋_GB2312" w:cs="仿宋_GB2312"/>
          <w:color w:val="000000" w:themeColor="text1"/>
          <w:sz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highlight w:val="none"/>
          <w14:textFill>
            <w14:solidFill>
              <w14:schemeClr w14:val="tx1"/>
            </w14:solidFill>
          </w14:textFill>
        </w:rPr>
        <w:t>日</w:t>
      </w:r>
    </w:p>
    <w:p w14:paraId="648CB047">
      <w:pPr>
        <w:tabs>
          <w:tab w:val="left" w:pos="8280"/>
        </w:tabs>
        <w:spacing w:line="460" w:lineRule="exact"/>
        <w:ind w:firstLine="480"/>
        <w:jc w:val="right"/>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附法定代表人身份证复印件。</w:t>
      </w:r>
    </w:p>
    <w:p w14:paraId="231A9705">
      <w:pPr>
        <w:spacing w:line="460" w:lineRule="exact"/>
        <w:rPr>
          <w:rFonts w:ascii="仿宋_GB2312" w:hAnsi="仿宋_GB2312" w:eastAsia="仿宋_GB2312" w:cs="仿宋_GB2312"/>
          <w:b/>
          <w:color w:val="000000" w:themeColor="text1"/>
          <w:sz w:val="24"/>
          <w:highlight w:val="none"/>
          <w14:textFill>
            <w14:solidFill>
              <w14:schemeClr w14:val="tx1"/>
            </w14:solidFill>
          </w14:textFill>
        </w:rPr>
      </w:pPr>
    </w:p>
    <w:p w14:paraId="4CDE90AA">
      <w:pPr>
        <w:spacing w:line="460" w:lineRule="exact"/>
        <w:rPr>
          <w:rFonts w:ascii="仿宋_GB2312" w:hAnsi="仿宋_GB2312" w:eastAsia="仿宋_GB2312" w:cs="仿宋_GB2312"/>
          <w:b/>
          <w:color w:val="000000" w:themeColor="text1"/>
          <w:sz w:val="24"/>
          <w:highlight w:val="none"/>
          <w14:textFill>
            <w14:solidFill>
              <w14:schemeClr w14:val="tx1"/>
            </w14:solidFill>
          </w14:textFill>
        </w:rPr>
      </w:pPr>
    </w:p>
    <w:p w14:paraId="5A998211">
      <w:pPr>
        <w:spacing w:line="460" w:lineRule="exact"/>
        <w:rPr>
          <w:rFonts w:ascii="仿宋_GB2312" w:hAnsi="仿宋_GB2312" w:eastAsia="仿宋_GB2312" w:cs="仿宋_GB2312"/>
          <w:b/>
          <w:color w:val="000000" w:themeColor="text1"/>
          <w:sz w:val="24"/>
          <w:highlight w:val="none"/>
          <w14:textFill>
            <w14:solidFill>
              <w14:schemeClr w14:val="tx1"/>
            </w14:solidFill>
          </w14:textFill>
        </w:rPr>
      </w:pPr>
    </w:p>
    <w:p w14:paraId="354F3CC8">
      <w:pPr>
        <w:spacing w:line="460" w:lineRule="exact"/>
        <w:rPr>
          <w:rFonts w:ascii="仿宋_GB2312" w:hAnsi="仿宋_GB2312" w:eastAsia="仿宋_GB2312" w:cs="仿宋_GB2312"/>
          <w:b/>
          <w:color w:val="000000" w:themeColor="text1"/>
          <w:sz w:val="24"/>
          <w:highlight w:val="none"/>
          <w14:textFill>
            <w14:solidFill>
              <w14:schemeClr w14:val="tx1"/>
            </w14:solidFill>
          </w14:textFill>
        </w:rPr>
      </w:pPr>
    </w:p>
    <w:p w14:paraId="6094D048">
      <w:pPr>
        <w:spacing w:line="460" w:lineRule="exact"/>
        <w:rPr>
          <w:rFonts w:ascii="仿宋_GB2312" w:hAnsi="仿宋_GB2312" w:eastAsia="仿宋_GB2312" w:cs="仿宋_GB2312"/>
          <w:b/>
          <w:color w:val="000000" w:themeColor="text1"/>
          <w:sz w:val="24"/>
          <w:highlight w:val="none"/>
          <w14:textFill>
            <w14:solidFill>
              <w14:schemeClr w14:val="tx1"/>
            </w14:solidFill>
          </w14:textFill>
        </w:rPr>
      </w:pPr>
    </w:p>
    <w:p w14:paraId="69018806">
      <w:pPr>
        <w:spacing w:line="460" w:lineRule="exact"/>
        <w:rPr>
          <w:rFonts w:ascii="仿宋_GB2312" w:hAnsi="仿宋_GB2312" w:eastAsia="仿宋_GB2312" w:cs="仿宋_GB2312"/>
          <w:b/>
          <w:color w:val="000000" w:themeColor="text1"/>
          <w:sz w:val="24"/>
          <w:highlight w:val="none"/>
          <w14:textFill>
            <w14:solidFill>
              <w14:schemeClr w14:val="tx1"/>
            </w14:solidFill>
          </w14:textFill>
        </w:rPr>
      </w:pPr>
    </w:p>
    <w:p w14:paraId="1433650D">
      <w:pPr>
        <w:spacing w:line="460" w:lineRule="exact"/>
        <w:rPr>
          <w:rFonts w:ascii="仿宋_GB2312" w:hAnsi="仿宋_GB2312" w:eastAsia="仿宋_GB2312" w:cs="仿宋_GB2312"/>
          <w:b/>
          <w:color w:val="000000" w:themeColor="text1"/>
          <w:sz w:val="24"/>
          <w:highlight w:val="none"/>
          <w14:textFill>
            <w14:solidFill>
              <w14:schemeClr w14:val="tx1"/>
            </w14:solidFill>
          </w14:textFill>
        </w:rPr>
      </w:pPr>
    </w:p>
    <w:p w14:paraId="498F6EA3">
      <w:pPr>
        <w:spacing w:line="460" w:lineRule="exact"/>
        <w:rPr>
          <w:rFonts w:ascii="仿宋_GB2312" w:hAnsi="仿宋_GB2312" w:eastAsia="仿宋_GB2312" w:cs="仿宋_GB2312"/>
          <w:b/>
          <w:color w:val="000000" w:themeColor="text1"/>
          <w:sz w:val="24"/>
          <w:highlight w:val="none"/>
          <w14:textFill>
            <w14:solidFill>
              <w14:schemeClr w14:val="tx1"/>
            </w14:solidFill>
          </w14:textFill>
        </w:rPr>
      </w:pPr>
    </w:p>
    <w:p w14:paraId="0DD06F95">
      <w:pPr>
        <w:spacing w:line="460" w:lineRule="exact"/>
        <w:rPr>
          <w:rFonts w:ascii="仿宋_GB2312" w:hAnsi="仿宋_GB2312" w:eastAsia="仿宋_GB2312" w:cs="仿宋_GB2312"/>
          <w:b/>
          <w:color w:val="000000" w:themeColor="text1"/>
          <w:sz w:val="24"/>
          <w:highlight w:val="none"/>
          <w14:textFill>
            <w14:solidFill>
              <w14:schemeClr w14:val="tx1"/>
            </w14:solidFill>
          </w14:textFill>
        </w:rPr>
      </w:pPr>
    </w:p>
    <w:p w14:paraId="69878C76">
      <w:pPr>
        <w:spacing w:line="460" w:lineRule="exact"/>
        <w:rPr>
          <w:rFonts w:ascii="仿宋_GB2312" w:hAnsi="仿宋_GB2312" w:eastAsia="仿宋_GB2312" w:cs="仿宋_GB2312"/>
          <w:b/>
          <w:color w:val="000000" w:themeColor="text1"/>
          <w:sz w:val="24"/>
          <w:highlight w:val="none"/>
          <w14:textFill>
            <w14:solidFill>
              <w14:schemeClr w14:val="tx1"/>
            </w14:solidFill>
          </w14:textFill>
        </w:rPr>
      </w:pPr>
    </w:p>
    <w:p w14:paraId="6D531EA5">
      <w:pPr>
        <w:spacing w:line="460" w:lineRule="exact"/>
        <w:rPr>
          <w:rFonts w:ascii="仿宋_GB2312" w:hAnsi="仿宋_GB2312" w:eastAsia="仿宋_GB2312" w:cs="仿宋_GB2312"/>
          <w:b/>
          <w:color w:val="000000" w:themeColor="text1"/>
          <w:sz w:val="24"/>
          <w:highlight w:val="none"/>
          <w14:textFill>
            <w14:solidFill>
              <w14:schemeClr w14:val="tx1"/>
            </w14:solidFill>
          </w14:textFill>
        </w:rPr>
      </w:pPr>
    </w:p>
    <w:p w14:paraId="210D8A97">
      <w:pPr>
        <w:spacing w:line="460" w:lineRule="exact"/>
        <w:jc w:val="center"/>
        <w:rPr>
          <w:rFonts w:ascii="仿宋_GB2312" w:hAnsi="仿宋_GB2312" w:eastAsia="仿宋_GB2312" w:cs="仿宋_GB2312"/>
          <w:b/>
          <w:color w:val="000000" w:themeColor="text1"/>
          <w:sz w:val="24"/>
          <w:highlight w:val="none"/>
          <w14:textFill>
            <w14:solidFill>
              <w14:schemeClr w14:val="tx1"/>
            </w14:solidFill>
          </w14:textFill>
        </w:rPr>
      </w:pPr>
      <w:bookmarkStart w:id="358" w:name="_Toc10373"/>
      <w:r>
        <w:rPr>
          <w:rFonts w:hint="eastAsia" w:ascii="仿宋_GB2312" w:hAnsi="仿宋_GB2312" w:eastAsia="仿宋_GB2312" w:cs="仿宋_GB2312"/>
          <w:b/>
          <w:color w:val="000000" w:themeColor="text1"/>
          <w:sz w:val="24"/>
          <w:highlight w:val="none"/>
          <w14:textFill>
            <w14:solidFill>
              <w14:schemeClr w14:val="tx1"/>
            </w14:solidFill>
          </w14:textFill>
        </w:rPr>
        <w:t>（2）法定代表人委托书</w:t>
      </w:r>
      <w:bookmarkEnd w:id="358"/>
    </w:p>
    <w:p w14:paraId="0FAA07B0">
      <w:pPr>
        <w:spacing w:line="460" w:lineRule="exact"/>
        <w:jc w:val="center"/>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（委托代理人参加比选时</w:t>
      </w:r>
      <w:r>
        <w:rPr>
          <w:rFonts w:hint="eastAsia" w:ascii="仿宋_GB2312" w:hAnsi="仿宋_GB2312" w:eastAsia="仿宋_GB2312" w:cs="仿宋_GB2312"/>
          <w:color w:val="000000" w:themeColor="text1"/>
          <w:sz w:val="24"/>
          <w:highlight w:val="none"/>
          <w:lang w:eastAsia="zh-CN"/>
          <w14:textFill>
            <w14:solidFill>
              <w14:schemeClr w14:val="tx1"/>
            </w14:solidFill>
          </w14:textFill>
        </w:rPr>
        <w:t>需</w:t>
      </w:r>
      <w:r>
        <w:rPr>
          <w:rFonts w:hint="eastAsia" w:ascii="仿宋_GB2312" w:hAnsi="仿宋_GB2312" w:eastAsia="仿宋_GB2312" w:cs="仿宋_GB2312"/>
          <w:color w:val="000000" w:themeColor="text1"/>
          <w:sz w:val="24"/>
          <w:highlight w:val="none"/>
          <w14:textFill>
            <w14:solidFill>
              <w14:schemeClr w14:val="tx1"/>
            </w14:solidFill>
          </w14:textFill>
        </w:rPr>
        <w:t>出示此证明）</w:t>
      </w:r>
    </w:p>
    <w:p w14:paraId="75B99E09">
      <w:pPr>
        <w:spacing w:line="460" w:lineRule="exact"/>
        <w:jc w:val="center"/>
        <w:rPr>
          <w:rFonts w:ascii="仿宋_GB2312" w:hAnsi="仿宋_GB2312" w:eastAsia="仿宋_GB2312" w:cs="仿宋_GB2312"/>
          <w:b/>
          <w:color w:val="000000" w:themeColor="text1"/>
          <w:sz w:val="24"/>
          <w:highlight w:val="none"/>
          <w14:textFill>
            <w14:solidFill>
              <w14:schemeClr w14:val="tx1"/>
            </w14:solidFill>
          </w14:textFill>
        </w:rPr>
      </w:pPr>
    </w:p>
    <w:p w14:paraId="45529C65">
      <w:pPr>
        <w:spacing w:line="460" w:lineRule="exact"/>
        <w:ind w:firstLine="480"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本授权委托书声明：我</w:t>
      </w:r>
      <w:r>
        <w:rPr>
          <w:rFonts w:hint="eastAsia" w:ascii="仿宋_GB2312" w:hAnsi="仿宋_GB2312" w:eastAsia="仿宋_GB2312" w:cs="仿宋_GB2312"/>
          <w:color w:val="000000" w:themeColor="text1"/>
          <w:sz w:val="24"/>
          <w:highlight w:val="none"/>
          <w:u w:val="single"/>
          <w14:textFill>
            <w14:solidFill>
              <w14:schemeClr w14:val="tx1"/>
            </w14:solidFill>
          </w14:textFill>
        </w:rPr>
        <w:t xml:space="preserve">         （身份证号：                ）</w:t>
      </w:r>
      <w:r>
        <w:rPr>
          <w:rFonts w:hint="eastAsia" w:ascii="仿宋_GB2312" w:hAnsi="仿宋_GB2312" w:eastAsia="仿宋_GB2312" w:cs="仿宋_GB2312"/>
          <w:color w:val="000000" w:themeColor="text1"/>
          <w:sz w:val="24"/>
          <w:highlight w:val="none"/>
          <w14:textFill>
            <w14:solidFill>
              <w14:schemeClr w14:val="tx1"/>
            </w14:solidFill>
          </w14:textFill>
        </w:rPr>
        <w:t>系</w:t>
      </w:r>
      <w:r>
        <w:rPr>
          <w:rFonts w:hint="eastAsia" w:ascii="仿宋_GB2312" w:hAnsi="仿宋_GB2312" w:eastAsia="仿宋_GB2312" w:cs="仿宋_GB2312"/>
          <w:color w:val="000000" w:themeColor="text1"/>
          <w:sz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highlight w:val="none"/>
          <w14:textFill>
            <w14:solidFill>
              <w14:schemeClr w14:val="tx1"/>
            </w14:solidFill>
          </w14:textFill>
        </w:rPr>
        <w:t>的法定代表人，现授权</w:t>
      </w:r>
      <w:r>
        <w:rPr>
          <w:rFonts w:hint="eastAsia" w:ascii="仿宋_GB2312" w:hAnsi="仿宋_GB2312" w:eastAsia="仿宋_GB2312" w:cs="仿宋_GB2312"/>
          <w:color w:val="000000" w:themeColor="text1"/>
          <w:sz w:val="24"/>
          <w:highlight w:val="none"/>
          <w:u w:val="single"/>
          <w14:textFill>
            <w14:solidFill>
              <w14:schemeClr w14:val="tx1"/>
            </w14:solidFill>
          </w14:textFill>
        </w:rPr>
        <w:t xml:space="preserve">         （身份证号：                 ）</w:t>
      </w:r>
      <w:r>
        <w:rPr>
          <w:rFonts w:hint="eastAsia" w:ascii="仿宋_GB2312" w:hAnsi="仿宋_GB2312" w:eastAsia="仿宋_GB2312" w:cs="仿宋_GB2312"/>
          <w:color w:val="000000" w:themeColor="text1"/>
          <w:sz w:val="24"/>
          <w:highlight w:val="none"/>
          <w14:textFill>
            <w14:solidFill>
              <w14:schemeClr w14:val="tx1"/>
            </w14:solidFill>
          </w14:textFill>
        </w:rPr>
        <w:t>为我公司</w:t>
      </w:r>
      <w:r>
        <w:rPr>
          <w:rFonts w:hint="eastAsia" w:ascii="仿宋_GB2312" w:hAnsi="仿宋_GB2312" w:eastAsia="仿宋_GB2312" w:cs="仿宋_GB2312"/>
          <w:color w:val="000000" w:themeColor="text1"/>
          <w:sz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highlight w:val="none"/>
          <w14:textFill>
            <w14:solidFill>
              <w14:schemeClr w14:val="tx1"/>
            </w14:solidFill>
          </w14:textFill>
        </w:rPr>
        <w:t>机构</w:t>
      </w:r>
      <w:r>
        <w:rPr>
          <w:rFonts w:hint="eastAsia" w:ascii="仿宋_GB2312" w:hAnsi="仿宋_GB2312" w:eastAsia="仿宋_GB2312" w:cs="仿宋_GB2312"/>
          <w:color w:val="000000" w:themeColor="text1"/>
          <w:sz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highlight w:val="none"/>
          <w14:textFill>
            <w14:solidFill>
              <w14:schemeClr w14:val="tx1"/>
            </w14:solidFill>
          </w14:textFill>
        </w:rPr>
        <w:t>委托代理人，以本所</w:t>
      </w:r>
      <w:r>
        <w:rPr>
          <w:rFonts w:hint="eastAsia" w:ascii="仿宋_GB2312" w:hAnsi="仿宋_GB2312" w:eastAsia="仿宋_GB2312" w:cs="仿宋_GB2312"/>
          <w:color w:val="000000" w:themeColor="text1"/>
          <w:sz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highlight w:val="none"/>
          <w14:textFill>
            <w14:solidFill>
              <w14:schemeClr w14:val="tx1"/>
            </w14:solidFill>
          </w14:textFill>
        </w:rPr>
        <w:t>机构</w:t>
      </w:r>
      <w:r>
        <w:rPr>
          <w:rFonts w:hint="eastAsia" w:ascii="仿宋_GB2312" w:hAnsi="仿宋_GB2312" w:eastAsia="仿宋_GB2312" w:cs="仿宋_GB2312"/>
          <w:color w:val="000000" w:themeColor="text1"/>
          <w:sz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highlight w:val="none"/>
          <w14:textFill>
            <w14:solidFill>
              <w14:schemeClr w14:val="tx1"/>
            </w14:solidFill>
          </w14:textFill>
        </w:rPr>
        <w:t>的名义参加“</w:t>
      </w: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四川省交通物资有限责任公司</w:t>
      </w:r>
      <w:r>
        <w:rPr>
          <w:rFonts w:hint="eastAsia" w:ascii="仿宋_GB2312" w:hAnsi="仿宋_GB2312" w:eastAsia="仿宋_GB2312" w:cs="仿宋_GB2312"/>
          <w:color w:val="000000" w:themeColor="text1"/>
          <w:sz w:val="24"/>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highlight w:val="none"/>
          <w:u w:val="none"/>
          <w:lang w:val="en-US" w:eastAsia="zh-CN"/>
          <w14:textFill>
            <w14:solidFill>
              <w14:schemeClr w14:val="tx1"/>
            </w14:solidFill>
          </w14:textFill>
        </w:rPr>
        <w:t>公开</w:t>
      </w:r>
      <w:r>
        <w:rPr>
          <w:rFonts w:hint="eastAsia" w:ascii="仿宋_GB2312" w:hAnsi="仿宋_GB2312" w:eastAsia="仿宋_GB2312" w:cs="仿宋_GB2312"/>
          <w:color w:val="000000" w:themeColor="text1"/>
          <w:sz w:val="24"/>
          <w:highlight w:val="none"/>
          <w14:textFill>
            <w14:solidFill>
              <w14:schemeClr w14:val="tx1"/>
            </w14:solidFill>
          </w14:textFill>
        </w:rPr>
        <w:t>选聘项目”比选活动。委托代理人在比选过程中所签署的一切文件和处理与之有关的一切事务，我及我所均予以承认并全部承担其产生的所有权利和义务。</w:t>
      </w:r>
    </w:p>
    <w:p w14:paraId="4EE9D9D4">
      <w:pPr>
        <w:spacing w:line="460" w:lineRule="exact"/>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委托代理人无转委托权。特此委托。</w:t>
      </w:r>
    </w:p>
    <w:p w14:paraId="63D1D10C">
      <w:pPr>
        <w:spacing w:line="460" w:lineRule="exact"/>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委托权限：特别授权</w:t>
      </w:r>
    </w:p>
    <w:p w14:paraId="38C55E58">
      <w:pPr>
        <w:spacing w:line="460" w:lineRule="exact"/>
        <w:rPr>
          <w:rFonts w:ascii="仿宋_GB2312" w:hAnsi="仿宋_GB2312" w:eastAsia="仿宋_GB2312" w:cs="仿宋_GB2312"/>
          <w:color w:val="000000" w:themeColor="text1"/>
          <w:sz w:val="24"/>
          <w:highlight w:val="none"/>
          <w14:textFill>
            <w14:solidFill>
              <w14:schemeClr w14:val="tx1"/>
            </w14:solidFill>
          </w14:textFill>
        </w:rPr>
      </w:pPr>
    </w:p>
    <w:p w14:paraId="4EAB1F35">
      <w:pPr>
        <w:spacing w:line="460" w:lineRule="exact"/>
        <w:jc w:val="center"/>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法定代表人（签字）：</w:t>
      </w:r>
      <w:r>
        <w:rPr>
          <w:rFonts w:hint="eastAsia" w:ascii="仿宋_GB2312" w:hAnsi="仿宋_GB2312" w:eastAsia="仿宋_GB2312" w:cs="仿宋_GB2312"/>
          <w:color w:val="000000" w:themeColor="text1"/>
          <w:sz w:val="24"/>
          <w:highlight w:val="none"/>
          <w:u w:val="single"/>
          <w14:textFill>
            <w14:solidFill>
              <w14:schemeClr w14:val="tx1"/>
            </w14:solidFill>
          </w14:textFill>
        </w:rPr>
        <w:t xml:space="preserve">                </w:t>
      </w:r>
    </w:p>
    <w:p w14:paraId="0E1FC703">
      <w:pPr>
        <w:spacing w:line="460" w:lineRule="exact"/>
        <w:jc w:val="center"/>
        <w:rPr>
          <w:rFonts w:ascii="仿宋_GB2312" w:hAnsi="仿宋_GB2312" w:eastAsia="仿宋_GB2312" w:cs="仿宋_GB2312"/>
          <w:color w:val="000000" w:themeColor="text1"/>
          <w:sz w:val="24"/>
          <w:highlight w:val="none"/>
          <w:u w:val="singl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 xml:space="preserve">  被授权人（签字）：</w:t>
      </w:r>
      <w:r>
        <w:rPr>
          <w:rFonts w:hint="eastAsia" w:ascii="仿宋_GB2312" w:hAnsi="仿宋_GB2312" w:eastAsia="仿宋_GB2312" w:cs="仿宋_GB2312"/>
          <w:color w:val="000000" w:themeColor="text1"/>
          <w:sz w:val="24"/>
          <w:highlight w:val="none"/>
          <w:u w:val="single"/>
          <w14:textFill>
            <w14:solidFill>
              <w14:schemeClr w14:val="tx1"/>
            </w14:solidFill>
          </w14:textFill>
        </w:rPr>
        <w:t xml:space="preserve">                </w:t>
      </w:r>
    </w:p>
    <w:p w14:paraId="7673FDA6">
      <w:pPr>
        <w:spacing w:line="460" w:lineRule="exact"/>
        <w:rPr>
          <w:rFonts w:ascii="仿宋_GB2312" w:hAnsi="仿宋_GB2312" w:eastAsia="仿宋_GB2312" w:cs="仿宋_GB2312"/>
          <w:color w:val="000000" w:themeColor="text1"/>
          <w:sz w:val="24"/>
          <w:highlight w:val="none"/>
          <w14:textFill>
            <w14:solidFill>
              <w14:schemeClr w14:val="tx1"/>
            </w14:solidFill>
          </w14:textFill>
        </w:rPr>
      </w:pPr>
    </w:p>
    <w:p w14:paraId="3F2C589E">
      <w:pPr>
        <w:spacing w:line="460" w:lineRule="exact"/>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后附法定代表人和被授权人的身份证复印件。</w:t>
      </w:r>
    </w:p>
    <w:p w14:paraId="6233D62B">
      <w:pPr>
        <w:spacing w:line="460" w:lineRule="exact"/>
        <w:rPr>
          <w:rFonts w:ascii="仿宋_GB2312" w:hAnsi="仿宋_GB2312" w:eastAsia="仿宋_GB2312" w:cs="仿宋_GB2312"/>
          <w:color w:val="000000" w:themeColor="text1"/>
          <w:sz w:val="24"/>
          <w:highlight w:val="none"/>
          <w14:textFill>
            <w14:solidFill>
              <w14:schemeClr w14:val="tx1"/>
            </w14:solidFill>
          </w14:textFill>
        </w:rPr>
      </w:pPr>
    </w:p>
    <w:p w14:paraId="35F69765">
      <w:pPr>
        <w:spacing w:line="460" w:lineRule="exact"/>
        <w:ind w:firstLine="3720" w:firstLineChars="1550"/>
        <w:rPr>
          <w:rFonts w:ascii="仿宋_GB2312" w:hAnsi="仿宋_GB2312" w:eastAsia="仿宋_GB2312" w:cs="仿宋_GB2312"/>
          <w:color w:val="000000" w:themeColor="text1"/>
          <w:sz w:val="24"/>
          <w:highlight w:val="none"/>
          <w:u w:val="singl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比选申请人：</w:t>
      </w:r>
      <w:r>
        <w:rPr>
          <w:rFonts w:hint="eastAsia" w:ascii="仿宋_GB2312" w:hAnsi="仿宋_GB2312" w:eastAsia="仿宋_GB2312" w:cs="仿宋_GB2312"/>
          <w:color w:val="000000" w:themeColor="text1"/>
          <w:sz w:val="24"/>
          <w:highlight w:val="none"/>
          <w:u w:val="single"/>
          <w14:textFill>
            <w14:solidFill>
              <w14:schemeClr w14:val="tx1"/>
            </w14:solidFill>
          </w14:textFill>
        </w:rPr>
        <w:t xml:space="preserve">                 </w:t>
      </w:r>
    </w:p>
    <w:p w14:paraId="72B22773">
      <w:pPr>
        <w:spacing w:line="460" w:lineRule="exact"/>
        <w:ind w:firstLine="3120" w:firstLineChars="13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日    期：   年   月    日</w:t>
      </w:r>
    </w:p>
    <w:p w14:paraId="4BDFD27F">
      <w:pPr>
        <w:widowControl w:val="0"/>
        <w:spacing w:before="240" w:after="60" w:line="460" w:lineRule="exact"/>
        <w:jc w:val="left"/>
        <w:outlineLvl w:val="1"/>
        <w:rPr>
          <w:rFonts w:ascii="仿宋_GB2312" w:hAnsi="仿宋_GB2312" w:eastAsia="仿宋_GB2312" w:cs="仿宋_GB2312"/>
          <w:b/>
          <w:bCs/>
          <w:color w:val="000000" w:themeColor="text1"/>
          <w:kern w:val="28"/>
          <w:sz w:val="24"/>
          <w:szCs w:val="24"/>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8"/>
          <w:sz w:val="24"/>
          <w:szCs w:val="24"/>
          <w:highlight w:val="none"/>
          <w:lang w:val="en-US" w:eastAsia="zh-CN" w:bidi="ar-SA"/>
          <w14:textFill>
            <w14:solidFill>
              <w14:schemeClr w14:val="tx1"/>
            </w14:solidFill>
          </w14:textFill>
        </w:rPr>
        <w:br w:type="page"/>
      </w:r>
      <w:bookmarkStart w:id="359" w:name="_Toc6335"/>
      <w:bookmarkStart w:id="360" w:name="_Toc14006"/>
      <w:bookmarkStart w:id="361" w:name="_Toc15612"/>
      <w:bookmarkStart w:id="362" w:name="_Toc21876"/>
      <w:bookmarkStart w:id="363" w:name="_Toc9094"/>
      <w:r>
        <w:rPr>
          <w:rFonts w:hint="eastAsia" w:ascii="仿宋_GB2312" w:hAnsi="仿宋_GB2312" w:eastAsia="仿宋_GB2312" w:cs="仿宋_GB2312"/>
          <w:b/>
          <w:bCs/>
          <w:color w:val="000000" w:themeColor="text1"/>
          <w:kern w:val="28"/>
          <w:sz w:val="30"/>
          <w:szCs w:val="30"/>
          <w:highlight w:val="none"/>
          <w:lang w:val="en-US" w:eastAsia="zh-CN" w:bidi="ar-SA"/>
          <w14:textFill>
            <w14:solidFill>
              <w14:schemeClr w14:val="tx1"/>
            </w14:solidFill>
          </w14:textFill>
        </w:rPr>
        <w:t>四、比选申请人的资格要求证明材料承诺</w:t>
      </w:r>
      <w:bookmarkEnd w:id="359"/>
      <w:bookmarkEnd w:id="360"/>
      <w:bookmarkEnd w:id="361"/>
      <w:bookmarkEnd w:id="362"/>
      <w:bookmarkEnd w:id="363"/>
      <w:r>
        <w:rPr>
          <w:rFonts w:hint="eastAsia" w:ascii="仿宋_GB2312" w:hAnsi="仿宋_GB2312" w:eastAsia="仿宋_GB2312" w:cs="仿宋_GB2312"/>
          <w:b/>
          <w:bCs/>
          <w:color w:val="000000" w:themeColor="text1"/>
          <w:kern w:val="28"/>
          <w:sz w:val="30"/>
          <w:szCs w:val="30"/>
          <w:highlight w:val="none"/>
          <w:lang w:val="en-US" w:eastAsia="zh-CN" w:bidi="ar-SA"/>
          <w14:textFill>
            <w14:solidFill>
              <w14:schemeClr w14:val="tx1"/>
            </w14:solidFill>
          </w14:textFill>
        </w:rPr>
        <w:t>函</w:t>
      </w:r>
    </w:p>
    <w:p w14:paraId="4DF54F89">
      <w:pPr>
        <w:spacing w:line="460" w:lineRule="exact"/>
        <w:rPr>
          <w:rFonts w:hint="eastAsia" w:ascii="仿宋_GB2312" w:hAnsi="仿宋_GB2312" w:eastAsia="仿宋_GB2312" w:cs="仿宋_GB2312"/>
          <w:b/>
          <w:color w:val="000000" w:themeColor="text1"/>
          <w:sz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致：</w:t>
      </w: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四川省交通物资有限责任公司</w:t>
      </w:r>
    </w:p>
    <w:p w14:paraId="3D04FC04">
      <w:pPr>
        <w:spacing w:line="460" w:lineRule="exact"/>
        <w:jc w:val="both"/>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highlight w:val="none"/>
          <w14:textFill>
            <w14:solidFill>
              <w14:schemeClr w14:val="tx1"/>
            </w14:solidFill>
          </w14:textFill>
        </w:rPr>
        <w:t>本单位自愿参加</w:t>
      </w: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四川省交通物资有限责任公司与某公司买卖合同纠纷执行案专项律所公开选聘项目</w:t>
      </w:r>
      <w:r>
        <w:rPr>
          <w:rFonts w:hint="eastAsia" w:ascii="仿宋_GB2312" w:hAnsi="仿宋_GB2312" w:eastAsia="仿宋_GB2312" w:cs="仿宋_GB2312"/>
          <w:color w:val="000000" w:themeColor="text1"/>
          <w:sz w:val="24"/>
          <w:highlight w:val="none"/>
          <w14:textFill>
            <w14:solidFill>
              <w14:schemeClr w14:val="tx1"/>
            </w14:solidFill>
          </w14:textFill>
        </w:rPr>
        <w:t>并保证选聘文件中所列举报价文件及相关资料和公司基本情况资料是真实的、有效的、合法的。如经查实下列承诺的内容事项及材料存在虚假，我单位愿意接受以提供虚假材料谋取中选追究法律责任。本律所承诺如下：</w:t>
      </w:r>
    </w:p>
    <w:p w14:paraId="030CA5CC">
      <w:pPr>
        <w:spacing w:line="460" w:lineRule="exact"/>
        <w:ind w:firstLine="480"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1.同意比选文件中的有关规定，并按照贵</w:t>
      </w: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司</w:t>
      </w:r>
      <w:r>
        <w:rPr>
          <w:rFonts w:hint="eastAsia" w:ascii="仿宋_GB2312" w:hAnsi="仿宋_GB2312" w:eastAsia="仿宋_GB2312" w:cs="仿宋_GB2312"/>
          <w:color w:val="000000" w:themeColor="text1"/>
          <w:sz w:val="24"/>
          <w:highlight w:val="none"/>
          <w14:textFill>
            <w14:solidFill>
              <w14:schemeClr w14:val="tx1"/>
            </w14:solidFill>
          </w14:textFill>
        </w:rPr>
        <w:t>要求的与比选有关的一切数据、情况和资料等。</w:t>
      </w:r>
    </w:p>
    <w:p w14:paraId="4180B14E">
      <w:pPr>
        <w:spacing w:line="460" w:lineRule="exact"/>
        <w:ind w:firstLine="480"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2.本单位比选日前三年内不存在骗取成交或严重违规、违约问题；比选日前两年内不存在违反国家有关法律法规的行为；未接受利益相对方委托，就同一事项提供有利益冲突的法律服务；未出具虚假或重大失实的业务报告；未曾违反法律服务合同约定给委托方造成重大损失；未处于被责令停业、财产被冻结、接管、破产状态。</w:t>
      </w:r>
    </w:p>
    <w:p w14:paraId="58B226DB">
      <w:pPr>
        <w:spacing w:line="460" w:lineRule="exact"/>
        <w:ind w:firstLine="480"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3.本单位如中选，保证按照比选文件的承诺与贵</w:t>
      </w: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司</w:t>
      </w:r>
      <w:r>
        <w:rPr>
          <w:rFonts w:hint="eastAsia" w:ascii="仿宋_GB2312" w:hAnsi="仿宋_GB2312" w:eastAsia="仿宋_GB2312" w:cs="仿宋_GB2312"/>
          <w:color w:val="000000" w:themeColor="text1"/>
          <w:sz w:val="24"/>
          <w:highlight w:val="none"/>
          <w14:textFill>
            <w14:solidFill>
              <w14:schemeClr w14:val="tx1"/>
            </w14:solidFill>
          </w14:textFill>
        </w:rPr>
        <w:t>签订服务合同。</w:t>
      </w:r>
    </w:p>
    <w:p w14:paraId="54C34A05">
      <w:pPr>
        <w:spacing w:line="460" w:lineRule="exact"/>
        <w:ind w:firstLine="480" w:firstLineChars="200"/>
        <w:rPr>
          <w:rFonts w:hint="default" w:ascii="仿宋_GB2312" w:hAnsi="仿宋_GB2312" w:eastAsia="仿宋_GB2312" w:cs="仿宋_GB2312"/>
          <w:color w:val="000000" w:themeColor="text1"/>
          <w:sz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4.无论本</w:t>
      </w: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次选聘</w:t>
      </w:r>
      <w:r>
        <w:rPr>
          <w:rFonts w:hint="eastAsia" w:ascii="仿宋_GB2312" w:hAnsi="仿宋_GB2312" w:eastAsia="仿宋_GB2312" w:cs="仿宋_GB2312"/>
          <w:color w:val="000000" w:themeColor="text1"/>
          <w:sz w:val="24"/>
          <w:highlight w:val="none"/>
          <w14:textFill>
            <w14:solidFill>
              <w14:schemeClr w14:val="tx1"/>
            </w14:solidFill>
          </w14:textFill>
        </w:rPr>
        <w:t>中选或者落选，</w:t>
      </w: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贵司发送至本单位邮箱：</w:t>
      </w:r>
      <w:r>
        <w:rPr>
          <w:rFonts w:hint="eastAsia" w:ascii="仿宋_GB2312" w:hAnsi="仿宋_GB2312" w:eastAsia="仿宋_GB2312" w:cs="仿宋_GB2312"/>
          <w:color w:val="000000" w:themeColor="text1"/>
          <w:sz w:val="24"/>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highlight w:val="none"/>
          <w:u w:val="none"/>
          <w:lang w:val="en-US" w:eastAsia="zh-CN"/>
          <w14:textFill>
            <w14:solidFill>
              <w14:schemeClr w14:val="tx1"/>
            </w14:solidFill>
          </w14:textFill>
        </w:rPr>
        <w:t>中的</w:t>
      </w:r>
      <w:r>
        <w:rPr>
          <w:rFonts w:hint="eastAsia" w:ascii="仿宋_GB2312" w:hAnsi="仿宋_GB2312" w:eastAsia="仿宋_GB2312" w:cs="仿宋_GB2312"/>
          <w:color w:val="000000" w:themeColor="text1"/>
          <w:sz w:val="24"/>
          <w:highlight w:val="none"/>
          <w14:textFill>
            <w14:solidFill>
              <w14:schemeClr w14:val="tx1"/>
            </w14:solidFill>
          </w14:textFill>
        </w:rPr>
        <w:t>贵司与</w:t>
      </w: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某公司执行案件</w:t>
      </w:r>
      <w:r>
        <w:rPr>
          <w:rFonts w:hint="eastAsia" w:ascii="仿宋_GB2312" w:hAnsi="仿宋_GB2312" w:eastAsia="仿宋_GB2312" w:cs="仿宋_GB2312"/>
          <w:color w:val="000000" w:themeColor="text1"/>
          <w:sz w:val="24"/>
          <w:highlight w:val="none"/>
          <w14:textFill>
            <w14:solidFill>
              <w14:schemeClr w14:val="tx1"/>
            </w14:solidFill>
          </w14:textFill>
        </w:rPr>
        <w:t>所有涉案材料，将秉承诚实信用原则，充分保护贵公司利益，承诺严格对涉案材料进行保密，未经贵司</w:t>
      </w: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书面</w:t>
      </w:r>
      <w:r>
        <w:rPr>
          <w:rFonts w:hint="eastAsia" w:ascii="仿宋_GB2312" w:hAnsi="仿宋_GB2312" w:eastAsia="仿宋_GB2312" w:cs="仿宋_GB2312"/>
          <w:color w:val="000000" w:themeColor="text1"/>
          <w:sz w:val="24"/>
          <w:highlight w:val="none"/>
          <w14:textFill>
            <w14:solidFill>
              <w14:schemeClr w14:val="tx1"/>
            </w14:solidFill>
          </w14:textFill>
        </w:rPr>
        <w:t>同意</w:t>
      </w:r>
      <w:r>
        <w:rPr>
          <w:rFonts w:hint="eastAsia" w:ascii="仿宋_GB2312" w:hAnsi="仿宋_GB2312" w:eastAsia="仿宋_GB2312" w:cs="仿宋_GB2312"/>
          <w:color w:val="000000" w:themeColor="text1"/>
          <w:sz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highlight w:val="none"/>
          <w14:textFill>
            <w14:solidFill>
              <w14:schemeClr w14:val="tx1"/>
            </w14:solidFill>
          </w14:textFill>
        </w:rPr>
        <w:t>不向第三人以任何形式泄露，并采取一切必要、合理的措施进行保密。由于我所原因泄露涉案材料致使贵司合法权益受到侵害，我所愿意赔偿贵司因此所造成的所有损失，贵司有权对我所的违约追究其法律责任。</w:t>
      </w:r>
    </w:p>
    <w:p w14:paraId="02CEC64D">
      <w:pPr>
        <w:spacing w:line="460" w:lineRule="exact"/>
        <w:ind w:firstLine="480"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5.本单位参与本次比选申请，保证不存在以下情形：提供虚假材料谋取中选；采取不正当手段诋毁、排挤其他选聘申请人；</w:t>
      </w:r>
      <w:r>
        <w:rPr>
          <w:rFonts w:hint="eastAsia" w:ascii="仿宋_GB2312" w:hAnsi="仿宋_GB2312" w:eastAsia="仿宋_GB2312" w:cs="仿宋_GB2312"/>
          <w:color w:val="000000" w:themeColor="text1"/>
          <w:sz w:val="24"/>
          <w:highlight w:val="none"/>
          <w:lang w:eastAsia="zh-CN"/>
          <w14:textFill>
            <w14:solidFill>
              <w14:schemeClr w14:val="tx1"/>
            </w14:solidFill>
          </w14:textFill>
        </w:rPr>
        <w:t>与其他选聘</w:t>
      </w:r>
      <w:r>
        <w:rPr>
          <w:rFonts w:hint="eastAsia" w:ascii="仿宋_GB2312" w:hAnsi="仿宋_GB2312" w:eastAsia="仿宋_GB2312" w:cs="仿宋_GB2312"/>
          <w:color w:val="000000" w:themeColor="text1"/>
          <w:sz w:val="24"/>
          <w:highlight w:val="none"/>
          <w14:textFill>
            <w14:solidFill>
              <w14:schemeClr w14:val="tx1"/>
            </w14:solidFill>
          </w14:textFill>
        </w:rPr>
        <w:t>申请人恶意串通；向选聘人行贿或者提供其他不正当利益；拒绝有关部门监督检查或提供虚假情况；有其他违规行为。</w:t>
      </w:r>
    </w:p>
    <w:p w14:paraId="48AEF2B2">
      <w:pPr>
        <w:spacing w:line="460" w:lineRule="exact"/>
        <w:ind w:firstLine="480" w:firstLineChars="200"/>
        <w:jc w:val="right"/>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比选申请人：</w:t>
      </w:r>
      <w:r>
        <w:rPr>
          <w:rFonts w:hint="eastAsia" w:ascii="仿宋_GB2312" w:hAnsi="仿宋_GB2312" w:eastAsia="仿宋_GB2312" w:cs="仿宋_GB2312"/>
          <w:color w:val="000000" w:themeColor="text1"/>
          <w:sz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highlight w:val="none"/>
          <w14:textFill>
            <w14:solidFill>
              <w14:schemeClr w14:val="tx1"/>
            </w14:solidFill>
          </w14:textFill>
        </w:rPr>
        <w:t>（单位公章）</w:t>
      </w:r>
    </w:p>
    <w:p w14:paraId="25AB38E8">
      <w:pPr>
        <w:spacing w:line="460" w:lineRule="exact"/>
        <w:ind w:firstLine="480" w:firstLineChars="200"/>
        <w:jc w:val="center"/>
        <w:rPr>
          <w:rFonts w:ascii="仿宋_GB2312" w:hAnsi="仿宋_GB2312" w:eastAsia="仿宋_GB2312" w:cs="仿宋_GB2312"/>
          <w:color w:val="000000" w:themeColor="text1"/>
          <w:sz w:val="24"/>
          <w:highlight w:val="none"/>
          <w14:textFill>
            <w14:solidFill>
              <w14:schemeClr w14:val="tx1"/>
            </w14:solidFill>
          </w14:textFill>
        </w:rPr>
      </w:pPr>
      <w:bookmarkStart w:id="364" w:name="_Toc12441"/>
      <w:r>
        <w:rPr>
          <w:rFonts w:hint="eastAsia" w:ascii="仿宋_GB2312" w:hAnsi="仿宋_GB2312" w:eastAsia="仿宋_GB2312" w:cs="仿宋_GB2312"/>
          <w:color w:val="000000" w:themeColor="text1"/>
          <w:sz w:val="24"/>
          <w:highlight w:val="none"/>
          <w14:textFill>
            <w14:solidFill>
              <w14:schemeClr w14:val="tx1"/>
            </w14:solidFill>
          </w14:textFill>
        </w:rPr>
        <w:t>法定代表人或授权代表（签字或加盖个人名章）：</w:t>
      </w:r>
      <w:bookmarkEnd w:id="364"/>
      <w:r>
        <w:rPr>
          <w:rFonts w:hint="eastAsia" w:ascii="仿宋_GB2312" w:hAnsi="仿宋_GB2312" w:eastAsia="仿宋_GB2312" w:cs="仿宋_GB2312"/>
          <w:color w:val="000000" w:themeColor="text1"/>
          <w:sz w:val="24"/>
          <w:highlight w:val="none"/>
          <w:u w:val="single"/>
          <w14:textFill>
            <w14:solidFill>
              <w14:schemeClr w14:val="tx1"/>
            </w14:solidFill>
          </w14:textFill>
        </w:rPr>
        <w:t xml:space="preserve">        </w:t>
      </w:r>
    </w:p>
    <w:p w14:paraId="14981B8B">
      <w:pPr>
        <w:keepNext/>
        <w:keepLines/>
        <w:widowControl w:val="0"/>
        <w:spacing w:before="340" w:after="330" w:line="460" w:lineRule="exact"/>
        <w:jc w:val="right"/>
        <w:outlineLvl w:val="0"/>
        <w:rPr>
          <w:rFonts w:ascii="仿宋_GB2312" w:hAnsi="仿宋_GB2312" w:eastAsia="仿宋_GB2312" w:cs="仿宋_GB2312"/>
          <w:b w:val="0"/>
          <w:bCs w:val="0"/>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24"/>
          <w:szCs w:val="24"/>
          <w:highlight w:val="none"/>
          <w:lang w:val="en-US" w:eastAsia="zh-CN" w:bidi="ar-SA"/>
          <w14:textFill>
            <w14:solidFill>
              <w14:schemeClr w14:val="tx1"/>
            </w14:solidFill>
          </w14:textFill>
        </w:rPr>
        <w:t>日    期：   年   月   日</w:t>
      </w:r>
    </w:p>
    <w:p w14:paraId="58B9198A">
      <w:pPr>
        <w:keepNext/>
        <w:keepLines/>
        <w:widowControl w:val="0"/>
        <w:spacing w:before="340" w:after="330" w:line="460" w:lineRule="exact"/>
        <w:jc w:val="left"/>
        <w:outlineLvl w:val="0"/>
        <w:rPr>
          <w:rFonts w:ascii="仿宋_GB2312" w:hAnsi="仿宋_GB2312" w:eastAsia="仿宋_GB2312" w:cs="仿宋_GB2312"/>
          <w:b/>
          <w:bCs/>
          <w:color w:val="000000" w:themeColor="text1"/>
          <w:kern w:val="44"/>
          <w:sz w:val="24"/>
          <w:szCs w:val="24"/>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44"/>
          <w:sz w:val="24"/>
          <w:szCs w:val="24"/>
          <w:highlight w:val="none"/>
          <w:lang w:val="en-US" w:eastAsia="zh-CN" w:bidi="ar-SA"/>
          <w14:textFill>
            <w14:solidFill>
              <w14:schemeClr w14:val="tx1"/>
            </w14:solidFill>
          </w14:textFill>
        </w:rPr>
        <w:br w:type="page"/>
      </w:r>
      <w:r>
        <w:rPr>
          <w:rFonts w:hint="eastAsia" w:ascii="仿宋_GB2312" w:hAnsi="仿宋_GB2312" w:eastAsia="仿宋_GB2312" w:cs="仿宋_GB2312"/>
          <w:b/>
          <w:bCs/>
          <w:color w:val="000000" w:themeColor="text1"/>
          <w:kern w:val="28"/>
          <w:sz w:val="30"/>
          <w:szCs w:val="30"/>
          <w:highlight w:val="none"/>
          <w:lang w:val="en-US" w:eastAsia="zh-CN" w:bidi="ar-SA"/>
          <w14:textFill>
            <w14:solidFill>
              <w14:schemeClr w14:val="tx1"/>
            </w14:solidFill>
          </w14:textFill>
        </w:rPr>
        <w:t>五、比选报价表格式</w:t>
      </w:r>
    </w:p>
    <w:p w14:paraId="7DFEAE02">
      <w:pPr>
        <w:spacing w:line="460" w:lineRule="exact"/>
        <w:jc w:val="center"/>
        <w:rPr>
          <w:rFonts w:ascii="仿宋_GB2312" w:hAnsi="仿宋_GB2312" w:eastAsia="仿宋_GB2312" w:cs="仿宋_GB2312"/>
          <w:b/>
          <w:color w:val="000000" w:themeColor="text1"/>
          <w:sz w:val="24"/>
          <w:highlight w:val="none"/>
          <w14:textFill>
            <w14:solidFill>
              <w14:schemeClr w14:val="tx1"/>
            </w14:solidFill>
          </w14:textFill>
        </w:rPr>
      </w:pPr>
      <w:r>
        <w:rPr>
          <w:rFonts w:hint="eastAsia" w:ascii="仿宋_GB2312" w:hAnsi="仿宋_GB2312" w:eastAsia="仿宋_GB2312" w:cs="仿宋_GB2312"/>
          <w:b/>
          <w:color w:val="000000" w:themeColor="text1"/>
          <w:sz w:val="24"/>
          <w:highlight w:val="none"/>
          <w14:textFill>
            <w14:solidFill>
              <w14:schemeClr w14:val="tx1"/>
            </w14:solidFill>
          </w14:textFill>
        </w:rPr>
        <w:t>比选报价表</w:t>
      </w:r>
    </w:p>
    <w:p w14:paraId="16C01250">
      <w:pPr>
        <w:spacing w:before="312" w:beforeLines="100" w:line="460" w:lineRule="exact"/>
        <w:rPr>
          <w:rFonts w:ascii="仿宋_GB2312" w:hAnsi="仿宋_GB2312" w:eastAsia="仿宋_GB2312" w:cs="仿宋_GB2312"/>
          <w:color w:val="000000" w:themeColor="text1"/>
          <w:sz w:val="24"/>
          <w:highlight w:val="none"/>
          <w14:textFill>
            <w14:solidFill>
              <w14:schemeClr w14:val="tx1"/>
            </w14:solidFill>
          </w14:textFill>
        </w:rPr>
      </w:pPr>
    </w:p>
    <w:tbl>
      <w:tblPr>
        <w:tblStyle w:val="8"/>
        <w:tblW w:w="95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74"/>
        <w:gridCol w:w="3226"/>
        <w:gridCol w:w="3438"/>
      </w:tblGrid>
      <w:tr w14:paraId="12A58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2874" w:type="dxa"/>
          </w:tcPr>
          <w:p w14:paraId="1AC1A21F">
            <w:pPr>
              <w:spacing w:before="312" w:beforeLines="100" w:line="460" w:lineRule="exact"/>
              <w:rPr>
                <w:rFonts w:hint="default" w:ascii="仿宋_GB2312" w:hAnsi="仿宋_GB2312" w:eastAsia="仿宋_GB2312" w:cs="仿宋_GB2312"/>
                <w:color w:val="000000" w:themeColor="text1"/>
                <w:sz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基础代理费（单位：元）</w:t>
            </w:r>
          </w:p>
        </w:tc>
        <w:tc>
          <w:tcPr>
            <w:tcW w:w="3226" w:type="dxa"/>
          </w:tcPr>
          <w:p w14:paraId="4D23A2EC">
            <w:pPr>
              <w:spacing w:before="312" w:beforeLines="100" w:line="460" w:lineRule="exact"/>
              <w:jc w:val="center"/>
              <w:rPr>
                <w:rFonts w:hint="default" w:ascii="仿宋_GB2312" w:hAnsi="仿宋_GB2312" w:eastAsia="仿宋_GB2312" w:cs="仿宋_GB2312"/>
                <w:color w:val="000000" w:themeColor="text1"/>
                <w:sz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风险代理费（单位：元）</w:t>
            </w:r>
          </w:p>
        </w:tc>
        <w:tc>
          <w:tcPr>
            <w:tcW w:w="3438" w:type="dxa"/>
          </w:tcPr>
          <w:p w14:paraId="49A87B02">
            <w:pPr>
              <w:spacing w:before="312" w:beforeLines="100" w:line="460" w:lineRule="exact"/>
              <w:jc w:val="center"/>
              <w:rPr>
                <w:rFonts w:hint="default" w:ascii="仿宋_GB2312" w:hAnsi="仿宋_GB2312" w:eastAsia="仿宋_GB2312" w:cs="仿宋_GB2312"/>
                <w:color w:val="000000" w:themeColor="text1"/>
                <w:sz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合计费用（单位：元）</w:t>
            </w:r>
          </w:p>
        </w:tc>
      </w:tr>
      <w:tr w14:paraId="5C2F3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74" w:type="dxa"/>
            <w:vAlign w:val="center"/>
          </w:tcPr>
          <w:p w14:paraId="379C3624">
            <w:pPr>
              <w:spacing w:before="312" w:beforeLines="100" w:line="460" w:lineRule="exact"/>
              <w:jc w:val="center"/>
              <w:rPr>
                <w:rFonts w:ascii="仿宋_GB2312" w:hAnsi="仿宋_GB2312" w:eastAsia="仿宋_GB2312" w:cs="仿宋_GB2312"/>
                <w:color w:val="000000" w:themeColor="text1"/>
                <w:sz w:val="24"/>
                <w:highlight w:val="none"/>
                <w14:textFill>
                  <w14:solidFill>
                    <w14:schemeClr w14:val="tx1"/>
                  </w14:solidFill>
                </w14:textFill>
              </w:rPr>
            </w:pPr>
          </w:p>
        </w:tc>
        <w:tc>
          <w:tcPr>
            <w:tcW w:w="3226" w:type="dxa"/>
            <w:vAlign w:val="center"/>
          </w:tcPr>
          <w:p w14:paraId="5363DD16">
            <w:pPr>
              <w:spacing w:before="312" w:beforeLines="100" w:line="460" w:lineRule="exact"/>
              <w:jc w:val="center"/>
              <w:rPr>
                <w:rFonts w:ascii="仿宋_GB2312" w:hAnsi="仿宋_GB2312" w:eastAsia="仿宋_GB2312" w:cs="仿宋_GB2312"/>
                <w:color w:val="000000" w:themeColor="text1"/>
                <w:sz w:val="24"/>
                <w:highlight w:val="none"/>
                <w14:textFill>
                  <w14:solidFill>
                    <w14:schemeClr w14:val="tx1"/>
                  </w14:solidFill>
                </w14:textFill>
              </w:rPr>
            </w:pPr>
          </w:p>
        </w:tc>
        <w:tc>
          <w:tcPr>
            <w:tcW w:w="3438" w:type="dxa"/>
            <w:vAlign w:val="center"/>
          </w:tcPr>
          <w:p w14:paraId="50C0BFF5">
            <w:pPr>
              <w:spacing w:before="312" w:beforeLines="100" w:line="460" w:lineRule="exact"/>
              <w:jc w:val="center"/>
              <w:rPr>
                <w:rFonts w:ascii="仿宋_GB2312" w:hAnsi="仿宋_GB2312" w:eastAsia="仿宋_GB2312" w:cs="仿宋_GB2312"/>
                <w:color w:val="000000" w:themeColor="text1"/>
                <w:sz w:val="24"/>
                <w:highlight w:val="none"/>
                <w14:textFill>
                  <w14:solidFill>
                    <w14:schemeClr w14:val="tx1"/>
                  </w14:solidFill>
                </w14:textFill>
              </w:rPr>
            </w:pPr>
          </w:p>
        </w:tc>
      </w:tr>
    </w:tbl>
    <w:p w14:paraId="4DB693CB">
      <w:pPr>
        <w:spacing w:line="460" w:lineRule="exact"/>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 xml:space="preserve">                           </w:t>
      </w:r>
    </w:p>
    <w:p w14:paraId="4D492B6F">
      <w:pPr>
        <w:widowControl/>
        <w:spacing w:line="460" w:lineRule="exact"/>
        <w:jc w:val="left"/>
        <w:rPr>
          <w:rFonts w:ascii="仿宋_GB2312" w:hAnsi="仿宋_GB2312" w:eastAsia="仿宋_GB2312" w:cs="仿宋_GB2312"/>
          <w:color w:val="000000" w:themeColor="text1"/>
          <w:sz w:val="24"/>
          <w:highlight w:val="none"/>
          <w14:textFill>
            <w14:solidFill>
              <w14:schemeClr w14:val="tx1"/>
            </w14:solidFill>
          </w14:textFill>
        </w:rPr>
      </w:pPr>
    </w:p>
    <w:p w14:paraId="6436A109">
      <w:pPr>
        <w:widowControl/>
        <w:spacing w:line="460" w:lineRule="exact"/>
        <w:jc w:val="left"/>
        <w:rPr>
          <w:rFonts w:ascii="仿宋_GB2312" w:hAnsi="仿宋_GB2312" w:eastAsia="仿宋_GB2312" w:cs="仿宋_GB2312"/>
          <w:color w:val="000000" w:themeColor="text1"/>
          <w:sz w:val="24"/>
          <w:highlight w:val="none"/>
          <w14:textFill>
            <w14:solidFill>
              <w14:schemeClr w14:val="tx1"/>
            </w14:solidFill>
          </w14:textFill>
        </w:rPr>
      </w:pPr>
    </w:p>
    <w:p w14:paraId="52F5973C">
      <w:pPr>
        <w:spacing w:line="460" w:lineRule="exact"/>
        <w:ind w:firstLine="480" w:firstLineChars="200"/>
        <w:jc w:val="center"/>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 xml:space="preserve">            </w:t>
      </w:r>
      <w:bookmarkStart w:id="365" w:name="_Toc19269"/>
      <w:r>
        <w:rPr>
          <w:rFonts w:hint="eastAsia" w:ascii="仿宋_GB2312" w:hAnsi="仿宋_GB2312" w:eastAsia="仿宋_GB2312" w:cs="仿宋_GB2312"/>
          <w:color w:val="000000" w:themeColor="text1"/>
          <w:sz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highlight w:val="none"/>
          <w14:textFill>
            <w14:solidFill>
              <w14:schemeClr w14:val="tx1"/>
            </w14:solidFill>
          </w14:textFill>
        </w:rPr>
        <w:t>比选申请人（单位公章）：</w:t>
      </w:r>
      <w:bookmarkEnd w:id="365"/>
      <w:r>
        <w:rPr>
          <w:rFonts w:hint="eastAsia" w:ascii="仿宋_GB2312" w:hAnsi="仿宋_GB2312" w:eastAsia="仿宋_GB2312" w:cs="仿宋_GB2312"/>
          <w:color w:val="000000" w:themeColor="text1"/>
          <w:sz w:val="24"/>
          <w:highlight w:val="none"/>
          <w14:textFill>
            <w14:solidFill>
              <w14:schemeClr w14:val="tx1"/>
            </w14:solidFill>
          </w14:textFill>
        </w:rPr>
        <w:t xml:space="preserve"> </w:t>
      </w:r>
    </w:p>
    <w:p w14:paraId="3B8CD542">
      <w:pPr>
        <w:spacing w:line="460" w:lineRule="exact"/>
        <w:ind w:firstLine="480" w:firstLineChars="200"/>
        <w:jc w:val="center"/>
        <w:rPr>
          <w:rFonts w:ascii="仿宋_GB2312" w:hAnsi="仿宋_GB2312" w:eastAsia="仿宋_GB2312" w:cs="仿宋_GB2312"/>
          <w:color w:val="000000" w:themeColor="text1"/>
          <w:sz w:val="24"/>
          <w:highlight w:val="none"/>
          <w14:textFill>
            <w14:solidFill>
              <w14:schemeClr w14:val="tx1"/>
            </w14:solidFill>
          </w14:textFill>
        </w:rPr>
      </w:pPr>
      <w:bookmarkStart w:id="366" w:name="_Toc2864"/>
      <w:r>
        <w:rPr>
          <w:rFonts w:hint="eastAsia" w:ascii="仿宋_GB2312" w:hAnsi="仿宋_GB2312" w:eastAsia="仿宋_GB2312" w:cs="仿宋_GB2312"/>
          <w:color w:val="000000" w:themeColor="text1"/>
          <w:sz w:val="24"/>
          <w:highlight w:val="none"/>
          <w14:textFill>
            <w14:solidFill>
              <w14:schemeClr w14:val="tx1"/>
            </w14:solidFill>
          </w14:textFill>
        </w:rPr>
        <w:t xml:space="preserve">                         法定代表人/授权代表（签字或盖章）：</w:t>
      </w:r>
      <w:bookmarkEnd w:id="366"/>
      <w:bookmarkStart w:id="367" w:name="_Toc26537"/>
    </w:p>
    <w:p w14:paraId="5959F2D9">
      <w:pPr>
        <w:spacing w:line="460" w:lineRule="exact"/>
        <w:ind w:firstLine="3840" w:firstLineChars="1600"/>
        <w:jc w:val="both"/>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日 期：</w:t>
      </w:r>
      <w:bookmarkEnd w:id="367"/>
      <w:r>
        <w:rPr>
          <w:rFonts w:hint="eastAsia" w:ascii="仿宋_GB2312" w:hAnsi="仿宋_GB2312" w:eastAsia="仿宋_GB2312" w:cs="仿宋_GB2312"/>
          <w:color w:val="000000" w:themeColor="text1"/>
          <w:sz w:val="24"/>
          <w:highlight w:val="none"/>
          <w14:textFill>
            <w14:solidFill>
              <w14:schemeClr w14:val="tx1"/>
            </w14:solidFill>
          </w14:textFill>
        </w:rPr>
        <w:t xml:space="preserve"> </w:t>
      </w:r>
    </w:p>
    <w:p w14:paraId="7E64F100">
      <w:pPr>
        <w:widowControl/>
        <w:spacing w:line="460" w:lineRule="exact"/>
        <w:jc w:val="left"/>
        <w:rPr>
          <w:rFonts w:ascii="仿宋_GB2312" w:hAnsi="仿宋_GB2312" w:eastAsia="仿宋_GB2312" w:cs="仿宋_GB2312"/>
          <w:color w:val="000000" w:themeColor="text1"/>
          <w:sz w:val="24"/>
          <w:highlight w:val="none"/>
          <w14:textFill>
            <w14:solidFill>
              <w14:schemeClr w14:val="tx1"/>
            </w14:solidFill>
          </w14:textFill>
        </w:rPr>
      </w:pPr>
    </w:p>
    <w:p w14:paraId="24E69254">
      <w:pPr>
        <w:widowControl w:val="0"/>
        <w:spacing w:before="240" w:after="60" w:line="460" w:lineRule="exact"/>
        <w:jc w:val="left"/>
        <w:outlineLvl w:val="1"/>
        <w:rPr>
          <w:rFonts w:ascii="仿宋_GB2312" w:hAnsi="仿宋_GB2312" w:eastAsia="仿宋_GB2312" w:cs="仿宋_GB2312"/>
          <w:b/>
          <w:bCs/>
          <w:color w:val="000000" w:themeColor="text1"/>
          <w:kern w:val="28"/>
          <w:sz w:val="30"/>
          <w:szCs w:val="30"/>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8"/>
          <w:sz w:val="24"/>
          <w:szCs w:val="24"/>
          <w:highlight w:val="none"/>
          <w:lang w:val="en-US" w:eastAsia="zh-CN" w:bidi="ar-SA"/>
          <w14:textFill>
            <w14:solidFill>
              <w14:schemeClr w14:val="tx1"/>
            </w14:solidFill>
          </w14:textFill>
        </w:rPr>
        <w:br w:type="page"/>
      </w:r>
      <w:bookmarkStart w:id="368" w:name="_Toc25342"/>
      <w:bookmarkStart w:id="369" w:name="_Toc8182"/>
      <w:bookmarkStart w:id="370" w:name="_Toc15800"/>
      <w:bookmarkStart w:id="371" w:name="_Toc24016"/>
      <w:bookmarkStart w:id="372" w:name="_Toc5495"/>
      <w:r>
        <w:rPr>
          <w:rFonts w:hint="eastAsia" w:ascii="仿宋_GB2312" w:hAnsi="仿宋_GB2312" w:eastAsia="仿宋_GB2312" w:cs="仿宋_GB2312"/>
          <w:b/>
          <w:bCs/>
          <w:color w:val="000000" w:themeColor="text1"/>
          <w:kern w:val="28"/>
          <w:sz w:val="30"/>
          <w:szCs w:val="30"/>
          <w:highlight w:val="none"/>
          <w:lang w:val="en-US" w:eastAsia="zh-CN" w:bidi="ar-SA"/>
          <w14:textFill>
            <w14:solidFill>
              <w14:schemeClr w14:val="tx1"/>
            </w14:solidFill>
          </w14:textFill>
        </w:rPr>
        <w:t>六、</w:t>
      </w:r>
      <w:r>
        <w:rPr>
          <w:rFonts w:ascii="仿宋_GB2312" w:hAnsi="仿宋_GB2312" w:eastAsia="仿宋_GB2312" w:cs="仿宋_GB2312"/>
          <w:b/>
          <w:bCs/>
          <w:color w:val="000000" w:themeColor="text1"/>
          <w:kern w:val="28"/>
          <w:sz w:val="30"/>
          <w:szCs w:val="30"/>
          <w:highlight w:val="none"/>
          <w:lang w:val="en-US" w:eastAsia="zh-CN" w:bidi="ar-SA"/>
          <w14:textFill>
            <w14:solidFill>
              <w14:schemeClr w14:val="tx1"/>
            </w14:solidFill>
          </w14:textFill>
        </w:rPr>
        <w:t>比选申请人基本情况表</w:t>
      </w:r>
    </w:p>
    <w:tbl>
      <w:tblPr>
        <w:tblStyle w:val="8"/>
        <w:tblW w:w="8932" w:type="dxa"/>
        <w:jc w:val="center"/>
        <w:tblLayout w:type="fixed"/>
        <w:tblCellMar>
          <w:top w:w="0" w:type="dxa"/>
          <w:left w:w="108" w:type="dxa"/>
          <w:bottom w:w="0" w:type="dxa"/>
          <w:right w:w="108" w:type="dxa"/>
        </w:tblCellMar>
      </w:tblPr>
      <w:tblGrid>
        <w:gridCol w:w="1706"/>
        <w:gridCol w:w="1187"/>
        <w:gridCol w:w="1233"/>
        <w:gridCol w:w="1680"/>
        <w:gridCol w:w="1320"/>
        <w:gridCol w:w="1806"/>
      </w:tblGrid>
      <w:tr w14:paraId="1A21E524">
        <w:tblPrEx>
          <w:tblCellMar>
            <w:top w:w="0" w:type="dxa"/>
            <w:left w:w="108" w:type="dxa"/>
            <w:bottom w:w="0" w:type="dxa"/>
            <w:right w:w="108" w:type="dxa"/>
          </w:tblCellMar>
        </w:tblPrEx>
        <w:trPr>
          <w:trHeight w:val="809" w:hRule="exact"/>
          <w:jc w:val="center"/>
        </w:trPr>
        <w:tc>
          <w:tcPr>
            <w:tcW w:w="1706" w:type="dxa"/>
            <w:tcBorders>
              <w:top w:val="single" w:color="000000" w:sz="4" w:space="0"/>
              <w:left w:val="single" w:color="000000" w:sz="4" w:space="0"/>
              <w:bottom w:val="single" w:color="000000" w:sz="4" w:space="0"/>
              <w:right w:val="single" w:color="000000" w:sz="4" w:space="0"/>
            </w:tcBorders>
            <w:vAlign w:val="center"/>
          </w:tcPr>
          <w:p w14:paraId="02297F6E">
            <w:pPr>
              <w:widowControl w:val="0"/>
              <w:spacing w:before="156" w:beforeLines="50" w:after="156" w:afterLines="50" w:line="360" w:lineRule="exact"/>
              <w:jc w:val="left"/>
              <w:rPr>
                <w:rFonts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比选申请人名称</w:t>
            </w:r>
          </w:p>
        </w:tc>
        <w:tc>
          <w:tcPr>
            <w:tcW w:w="7226" w:type="dxa"/>
            <w:gridSpan w:val="5"/>
            <w:tcBorders>
              <w:top w:val="single" w:color="000000" w:sz="4" w:space="0"/>
              <w:left w:val="single" w:color="000000" w:sz="4" w:space="0"/>
              <w:bottom w:val="single" w:color="000000" w:sz="4" w:space="0"/>
              <w:right w:val="single" w:color="000000" w:sz="4" w:space="0"/>
            </w:tcBorders>
            <w:vAlign w:val="center"/>
          </w:tcPr>
          <w:p w14:paraId="64619713">
            <w:pPr>
              <w:spacing w:before="156" w:beforeLines="50" w:after="156" w:afterLines="50" w:line="360" w:lineRule="exact"/>
              <w:rPr>
                <w:rFonts w:ascii="仿宋_GB2312" w:hAnsi="仿宋_GB2312" w:eastAsia="仿宋_GB2312" w:cs="仿宋_GB2312"/>
                <w:color w:val="000000" w:themeColor="text1"/>
                <w:sz w:val="24"/>
                <w:highlight w:val="none"/>
                <w14:textFill>
                  <w14:solidFill>
                    <w14:schemeClr w14:val="tx1"/>
                  </w14:solidFill>
                </w14:textFill>
              </w:rPr>
            </w:pPr>
          </w:p>
        </w:tc>
      </w:tr>
      <w:tr w14:paraId="253D8FD9">
        <w:tblPrEx>
          <w:tblCellMar>
            <w:top w:w="0" w:type="dxa"/>
            <w:left w:w="108" w:type="dxa"/>
            <w:bottom w:w="0" w:type="dxa"/>
            <w:right w:w="108" w:type="dxa"/>
          </w:tblCellMar>
        </w:tblPrEx>
        <w:trPr>
          <w:trHeight w:val="481" w:hRule="exact"/>
          <w:jc w:val="center"/>
        </w:trPr>
        <w:tc>
          <w:tcPr>
            <w:tcW w:w="1706" w:type="dxa"/>
            <w:tcBorders>
              <w:top w:val="single" w:color="000000" w:sz="4" w:space="0"/>
              <w:left w:val="single" w:color="000000" w:sz="4" w:space="0"/>
              <w:bottom w:val="single" w:color="000000" w:sz="4" w:space="0"/>
              <w:right w:val="single" w:color="000000" w:sz="4" w:space="0"/>
            </w:tcBorders>
            <w:vAlign w:val="center"/>
          </w:tcPr>
          <w:p w14:paraId="25E50BE9">
            <w:pPr>
              <w:widowControl w:val="0"/>
              <w:spacing w:before="156" w:beforeLines="50" w:after="156" w:afterLines="50" w:line="360" w:lineRule="exact"/>
              <w:jc w:val="left"/>
              <w:rPr>
                <w:rFonts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注册地址</w:t>
            </w:r>
          </w:p>
        </w:tc>
        <w:tc>
          <w:tcPr>
            <w:tcW w:w="4100" w:type="dxa"/>
            <w:gridSpan w:val="3"/>
            <w:tcBorders>
              <w:top w:val="single" w:color="000000" w:sz="4" w:space="0"/>
              <w:left w:val="single" w:color="000000" w:sz="4" w:space="0"/>
              <w:bottom w:val="single" w:color="000000" w:sz="4" w:space="0"/>
              <w:right w:val="single" w:color="000000" w:sz="4" w:space="0"/>
            </w:tcBorders>
            <w:vAlign w:val="center"/>
          </w:tcPr>
          <w:p w14:paraId="7C4FB182">
            <w:pPr>
              <w:widowControl w:val="0"/>
              <w:spacing w:line="360" w:lineRule="exact"/>
              <w:jc w:val="left"/>
              <w:rPr>
                <w:rFonts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p>
        </w:tc>
        <w:tc>
          <w:tcPr>
            <w:tcW w:w="1320" w:type="dxa"/>
            <w:tcBorders>
              <w:top w:val="single" w:color="000000" w:sz="4" w:space="0"/>
              <w:left w:val="single" w:color="000000" w:sz="4" w:space="0"/>
              <w:bottom w:val="single" w:color="000000" w:sz="4" w:space="0"/>
              <w:right w:val="single" w:color="000000" w:sz="2" w:space="0"/>
            </w:tcBorders>
            <w:vAlign w:val="center"/>
          </w:tcPr>
          <w:p w14:paraId="41F9B166">
            <w:pPr>
              <w:widowControl w:val="0"/>
              <w:spacing w:before="156" w:beforeLines="50" w:after="156" w:afterLines="50" w:line="360" w:lineRule="exact"/>
              <w:jc w:val="left"/>
              <w:rPr>
                <w:rFonts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邮政编码</w:t>
            </w:r>
          </w:p>
        </w:tc>
        <w:tc>
          <w:tcPr>
            <w:tcW w:w="1806" w:type="dxa"/>
            <w:tcBorders>
              <w:top w:val="single" w:color="000000" w:sz="4" w:space="0"/>
              <w:left w:val="single" w:color="000000" w:sz="2" w:space="0"/>
              <w:bottom w:val="single" w:color="000000" w:sz="4" w:space="0"/>
              <w:right w:val="single" w:color="000000" w:sz="4" w:space="0"/>
            </w:tcBorders>
            <w:vAlign w:val="center"/>
          </w:tcPr>
          <w:p w14:paraId="1925A8B5">
            <w:pPr>
              <w:widowControl w:val="0"/>
              <w:spacing w:line="360" w:lineRule="exact"/>
              <w:jc w:val="left"/>
              <w:rPr>
                <w:rFonts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p>
        </w:tc>
      </w:tr>
      <w:tr w14:paraId="01D4D313">
        <w:tblPrEx>
          <w:tblCellMar>
            <w:top w:w="0" w:type="dxa"/>
            <w:left w:w="108" w:type="dxa"/>
            <w:bottom w:w="0" w:type="dxa"/>
            <w:right w:w="108" w:type="dxa"/>
          </w:tblCellMar>
        </w:tblPrEx>
        <w:trPr>
          <w:trHeight w:val="588" w:hRule="exact"/>
          <w:jc w:val="center"/>
        </w:trPr>
        <w:tc>
          <w:tcPr>
            <w:tcW w:w="1706" w:type="dxa"/>
            <w:vMerge w:val="restart"/>
            <w:tcBorders>
              <w:top w:val="single" w:color="000000" w:sz="4" w:space="0"/>
              <w:left w:val="single" w:color="000000" w:sz="4" w:space="0"/>
              <w:right w:val="single" w:color="000000" w:sz="4" w:space="0"/>
            </w:tcBorders>
            <w:vAlign w:val="center"/>
          </w:tcPr>
          <w:p w14:paraId="055DE278">
            <w:pPr>
              <w:widowControl w:val="0"/>
              <w:spacing w:before="156" w:beforeLines="50" w:after="156" w:afterLines="50" w:line="360" w:lineRule="exact"/>
              <w:jc w:val="left"/>
              <w:rPr>
                <w:rFonts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联系方式</w:t>
            </w:r>
          </w:p>
        </w:tc>
        <w:tc>
          <w:tcPr>
            <w:tcW w:w="1187" w:type="dxa"/>
            <w:tcBorders>
              <w:top w:val="single" w:color="000000" w:sz="4" w:space="0"/>
              <w:left w:val="single" w:color="000000" w:sz="4" w:space="0"/>
              <w:bottom w:val="single" w:color="000000" w:sz="2" w:space="0"/>
              <w:right w:val="single" w:color="000000" w:sz="4" w:space="0"/>
            </w:tcBorders>
            <w:vAlign w:val="center"/>
          </w:tcPr>
          <w:p w14:paraId="1F7E899F">
            <w:pPr>
              <w:widowControl w:val="0"/>
              <w:spacing w:before="156" w:beforeLines="50" w:after="156" w:afterLines="50" w:line="360" w:lineRule="exact"/>
              <w:jc w:val="left"/>
              <w:rPr>
                <w:rFonts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联系人</w:t>
            </w:r>
          </w:p>
        </w:tc>
        <w:tc>
          <w:tcPr>
            <w:tcW w:w="2913" w:type="dxa"/>
            <w:gridSpan w:val="2"/>
            <w:tcBorders>
              <w:top w:val="single" w:color="000000" w:sz="4" w:space="0"/>
              <w:left w:val="single" w:color="000000" w:sz="4" w:space="0"/>
              <w:bottom w:val="single" w:color="000000" w:sz="2" w:space="0"/>
              <w:right w:val="single" w:color="000000" w:sz="4" w:space="0"/>
            </w:tcBorders>
            <w:vAlign w:val="center"/>
          </w:tcPr>
          <w:p w14:paraId="0A48ED12">
            <w:pPr>
              <w:widowControl w:val="0"/>
              <w:spacing w:line="360" w:lineRule="exact"/>
              <w:jc w:val="left"/>
              <w:rPr>
                <w:rFonts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p>
        </w:tc>
        <w:tc>
          <w:tcPr>
            <w:tcW w:w="1320" w:type="dxa"/>
            <w:tcBorders>
              <w:top w:val="single" w:color="000000" w:sz="4" w:space="0"/>
              <w:left w:val="single" w:color="000000" w:sz="4" w:space="0"/>
              <w:bottom w:val="single" w:color="000000" w:sz="2" w:space="0"/>
              <w:right w:val="single" w:color="000000" w:sz="2" w:space="0"/>
            </w:tcBorders>
            <w:vAlign w:val="center"/>
          </w:tcPr>
          <w:p w14:paraId="27A5387C">
            <w:pPr>
              <w:widowControl w:val="0"/>
              <w:spacing w:before="156" w:beforeLines="50" w:after="156" w:afterLines="50" w:line="360" w:lineRule="exact"/>
              <w:jc w:val="left"/>
              <w:rPr>
                <w:rFonts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电话</w:t>
            </w:r>
          </w:p>
        </w:tc>
        <w:tc>
          <w:tcPr>
            <w:tcW w:w="1806" w:type="dxa"/>
            <w:tcBorders>
              <w:top w:val="single" w:color="000000" w:sz="4" w:space="0"/>
              <w:left w:val="single" w:color="000000" w:sz="2" w:space="0"/>
              <w:bottom w:val="single" w:color="000000" w:sz="2" w:space="0"/>
              <w:right w:val="single" w:color="000000" w:sz="4" w:space="0"/>
            </w:tcBorders>
            <w:vAlign w:val="center"/>
          </w:tcPr>
          <w:p w14:paraId="0628D75B">
            <w:pPr>
              <w:widowControl w:val="0"/>
              <w:spacing w:line="360" w:lineRule="exact"/>
              <w:jc w:val="left"/>
              <w:rPr>
                <w:rFonts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p>
        </w:tc>
      </w:tr>
      <w:tr w14:paraId="56C02391">
        <w:tblPrEx>
          <w:tblCellMar>
            <w:top w:w="0" w:type="dxa"/>
            <w:left w:w="108" w:type="dxa"/>
            <w:bottom w:w="0" w:type="dxa"/>
            <w:right w:w="108" w:type="dxa"/>
          </w:tblCellMar>
        </w:tblPrEx>
        <w:trPr>
          <w:trHeight w:val="508" w:hRule="exact"/>
          <w:jc w:val="center"/>
        </w:trPr>
        <w:tc>
          <w:tcPr>
            <w:tcW w:w="1706" w:type="dxa"/>
            <w:vMerge w:val="continue"/>
            <w:tcBorders>
              <w:left w:val="single" w:color="000000" w:sz="4" w:space="0"/>
              <w:bottom w:val="single" w:color="000000" w:sz="4" w:space="0"/>
              <w:right w:val="single" w:color="000000" w:sz="4" w:space="0"/>
            </w:tcBorders>
            <w:vAlign w:val="center"/>
          </w:tcPr>
          <w:p w14:paraId="75F2A448">
            <w:pPr>
              <w:spacing w:before="156" w:beforeLines="50" w:after="156" w:afterLines="50" w:line="360" w:lineRule="exact"/>
              <w:jc w:val="center"/>
              <w:rPr>
                <w:rFonts w:ascii="仿宋_GB2312" w:hAnsi="仿宋_GB2312" w:eastAsia="仿宋_GB2312" w:cs="仿宋_GB2312"/>
                <w:color w:val="000000" w:themeColor="text1"/>
                <w:sz w:val="24"/>
                <w:highlight w:val="none"/>
                <w14:textFill>
                  <w14:solidFill>
                    <w14:schemeClr w14:val="tx1"/>
                  </w14:solidFill>
                </w14:textFill>
              </w:rPr>
            </w:pPr>
          </w:p>
        </w:tc>
        <w:tc>
          <w:tcPr>
            <w:tcW w:w="1187" w:type="dxa"/>
            <w:tcBorders>
              <w:top w:val="single" w:color="000000" w:sz="2" w:space="0"/>
              <w:left w:val="single" w:color="000000" w:sz="4" w:space="0"/>
              <w:bottom w:val="single" w:color="000000" w:sz="4" w:space="0"/>
              <w:right w:val="single" w:color="000000" w:sz="4" w:space="0"/>
            </w:tcBorders>
            <w:vAlign w:val="center"/>
          </w:tcPr>
          <w:p w14:paraId="7399B20B">
            <w:pPr>
              <w:widowControl w:val="0"/>
              <w:tabs>
                <w:tab w:val="left" w:pos="241"/>
              </w:tabs>
              <w:spacing w:before="156" w:beforeLines="50" w:after="156" w:afterLines="50" w:line="360" w:lineRule="exact"/>
              <w:jc w:val="both"/>
              <w:rPr>
                <w:rFonts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电子邮件</w:t>
            </w:r>
          </w:p>
        </w:tc>
        <w:tc>
          <w:tcPr>
            <w:tcW w:w="6039" w:type="dxa"/>
            <w:gridSpan w:val="4"/>
            <w:tcBorders>
              <w:top w:val="single" w:color="000000" w:sz="2" w:space="0"/>
              <w:left w:val="single" w:color="000000" w:sz="4" w:space="0"/>
              <w:bottom w:val="single" w:color="000000" w:sz="4" w:space="0"/>
              <w:right w:val="single" w:color="000000" w:sz="4" w:space="0"/>
            </w:tcBorders>
            <w:vAlign w:val="center"/>
          </w:tcPr>
          <w:p w14:paraId="7EFFCE42">
            <w:pPr>
              <w:spacing w:before="156" w:beforeLines="50" w:after="156" w:afterLines="50" w:line="360" w:lineRule="exact"/>
              <w:rPr>
                <w:rFonts w:ascii="仿宋_GB2312" w:hAnsi="仿宋_GB2312" w:eastAsia="仿宋_GB2312" w:cs="仿宋_GB2312"/>
                <w:color w:val="000000" w:themeColor="text1"/>
                <w:sz w:val="24"/>
                <w:highlight w:val="none"/>
                <w14:textFill>
                  <w14:solidFill>
                    <w14:schemeClr w14:val="tx1"/>
                  </w14:solidFill>
                </w14:textFill>
              </w:rPr>
            </w:pPr>
          </w:p>
        </w:tc>
      </w:tr>
      <w:tr w14:paraId="5303E540">
        <w:tblPrEx>
          <w:tblCellMar>
            <w:top w:w="0" w:type="dxa"/>
            <w:left w:w="108" w:type="dxa"/>
            <w:bottom w:w="0" w:type="dxa"/>
            <w:right w:w="108" w:type="dxa"/>
          </w:tblCellMar>
        </w:tblPrEx>
        <w:trPr>
          <w:trHeight w:val="567" w:hRule="exact"/>
          <w:jc w:val="center"/>
        </w:trPr>
        <w:tc>
          <w:tcPr>
            <w:tcW w:w="1706" w:type="dxa"/>
            <w:tcBorders>
              <w:top w:val="single" w:color="000000" w:sz="4" w:space="0"/>
              <w:left w:val="single" w:color="000000" w:sz="4" w:space="0"/>
              <w:bottom w:val="single" w:color="000000" w:sz="4" w:space="0"/>
              <w:right w:val="single" w:color="000000" w:sz="4" w:space="0"/>
            </w:tcBorders>
            <w:vAlign w:val="center"/>
          </w:tcPr>
          <w:p w14:paraId="3B97B32C">
            <w:pPr>
              <w:widowControl w:val="0"/>
              <w:spacing w:before="156" w:beforeLines="50" w:after="156" w:afterLines="50" w:line="360" w:lineRule="exact"/>
              <w:jc w:val="left"/>
              <w:rPr>
                <w:rFonts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法定代表人</w:t>
            </w:r>
          </w:p>
        </w:tc>
        <w:tc>
          <w:tcPr>
            <w:tcW w:w="1187" w:type="dxa"/>
            <w:tcBorders>
              <w:top w:val="single" w:color="000000" w:sz="4" w:space="0"/>
              <w:left w:val="single" w:color="000000" w:sz="4" w:space="0"/>
              <w:bottom w:val="single" w:color="000000" w:sz="4" w:space="0"/>
              <w:right w:val="single" w:color="000000" w:sz="4" w:space="0"/>
            </w:tcBorders>
            <w:vAlign w:val="center"/>
          </w:tcPr>
          <w:p w14:paraId="18E87F76">
            <w:pPr>
              <w:widowControl w:val="0"/>
              <w:spacing w:before="156" w:beforeLines="50" w:after="156" w:afterLines="50" w:line="360" w:lineRule="exact"/>
              <w:jc w:val="left"/>
              <w:rPr>
                <w:rFonts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姓名</w:t>
            </w:r>
          </w:p>
        </w:tc>
        <w:tc>
          <w:tcPr>
            <w:tcW w:w="1233" w:type="dxa"/>
            <w:tcBorders>
              <w:top w:val="single" w:color="000000" w:sz="4" w:space="0"/>
              <w:left w:val="single" w:color="000000" w:sz="4" w:space="0"/>
              <w:bottom w:val="single" w:color="000000" w:sz="4" w:space="0"/>
              <w:right w:val="single" w:color="000000" w:sz="4" w:space="0"/>
            </w:tcBorders>
            <w:vAlign w:val="center"/>
          </w:tcPr>
          <w:p w14:paraId="011E8005">
            <w:pPr>
              <w:widowControl w:val="0"/>
              <w:spacing w:line="360" w:lineRule="exact"/>
              <w:jc w:val="left"/>
              <w:rPr>
                <w:rFonts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p>
        </w:tc>
        <w:tc>
          <w:tcPr>
            <w:tcW w:w="1680" w:type="dxa"/>
            <w:tcBorders>
              <w:top w:val="single" w:color="000000" w:sz="4" w:space="0"/>
              <w:left w:val="single" w:color="000000" w:sz="4" w:space="0"/>
              <w:bottom w:val="single" w:color="000000" w:sz="4" w:space="0"/>
              <w:right w:val="single" w:color="000000" w:sz="4" w:space="0"/>
            </w:tcBorders>
            <w:vAlign w:val="center"/>
          </w:tcPr>
          <w:p w14:paraId="4649AE79">
            <w:pPr>
              <w:widowControl w:val="0"/>
              <w:spacing w:before="156" w:beforeLines="50" w:after="156" w:afterLines="50" w:line="360" w:lineRule="exact"/>
              <w:jc w:val="left"/>
              <w:rPr>
                <w:rFonts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身份证号码</w:t>
            </w:r>
          </w:p>
        </w:tc>
        <w:tc>
          <w:tcPr>
            <w:tcW w:w="3126" w:type="dxa"/>
            <w:gridSpan w:val="2"/>
            <w:tcBorders>
              <w:top w:val="single" w:color="000000" w:sz="4" w:space="0"/>
              <w:left w:val="single" w:color="000000" w:sz="4" w:space="0"/>
              <w:bottom w:val="single" w:color="000000" w:sz="4" w:space="0"/>
              <w:right w:val="single" w:color="000000" w:sz="4" w:space="0"/>
            </w:tcBorders>
            <w:vAlign w:val="center"/>
          </w:tcPr>
          <w:p w14:paraId="4D14A97B">
            <w:pPr>
              <w:widowControl w:val="0"/>
              <w:spacing w:line="360" w:lineRule="exact"/>
              <w:jc w:val="left"/>
              <w:rPr>
                <w:rFonts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p>
        </w:tc>
      </w:tr>
      <w:tr w14:paraId="608EF518">
        <w:tblPrEx>
          <w:tblCellMar>
            <w:top w:w="0" w:type="dxa"/>
            <w:left w:w="108" w:type="dxa"/>
            <w:bottom w:w="0" w:type="dxa"/>
            <w:right w:w="108" w:type="dxa"/>
          </w:tblCellMar>
        </w:tblPrEx>
        <w:trPr>
          <w:trHeight w:val="856" w:hRule="exact"/>
          <w:jc w:val="center"/>
        </w:trPr>
        <w:tc>
          <w:tcPr>
            <w:tcW w:w="1706" w:type="dxa"/>
            <w:tcBorders>
              <w:top w:val="single" w:color="000000" w:sz="4" w:space="0"/>
              <w:left w:val="single" w:color="000000" w:sz="4" w:space="0"/>
              <w:bottom w:val="single" w:color="000000" w:sz="4" w:space="0"/>
              <w:right w:val="single" w:color="000000" w:sz="4" w:space="0"/>
            </w:tcBorders>
            <w:vAlign w:val="center"/>
          </w:tcPr>
          <w:p w14:paraId="1168B97F">
            <w:pPr>
              <w:widowControl w:val="0"/>
              <w:spacing w:before="156" w:beforeLines="50" w:after="156" w:afterLines="50" w:line="360" w:lineRule="exact"/>
              <w:jc w:val="left"/>
              <w:rPr>
                <w:rFonts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统一社会信用代码</w:t>
            </w:r>
          </w:p>
        </w:tc>
        <w:tc>
          <w:tcPr>
            <w:tcW w:w="7226" w:type="dxa"/>
            <w:gridSpan w:val="5"/>
            <w:tcBorders>
              <w:top w:val="single" w:color="000000" w:sz="4" w:space="0"/>
              <w:left w:val="single" w:color="000000" w:sz="4" w:space="0"/>
              <w:bottom w:val="single" w:color="000000" w:sz="4" w:space="0"/>
              <w:right w:val="single" w:color="000000" w:sz="4" w:space="0"/>
            </w:tcBorders>
            <w:vAlign w:val="center"/>
          </w:tcPr>
          <w:p w14:paraId="30791763">
            <w:pPr>
              <w:widowControl w:val="0"/>
              <w:spacing w:before="156" w:beforeLines="50" w:after="156" w:afterLines="50" w:line="360" w:lineRule="exact"/>
              <w:jc w:val="left"/>
              <w:rPr>
                <w:rFonts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p>
        </w:tc>
      </w:tr>
      <w:tr w14:paraId="5C1C0C32">
        <w:tblPrEx>
          <w:tblCellMar>
            <w:top w:w="0" w:type="dxa"/>
            <w:left w:w="108" w:type="dxa"/>
            <w:bottom w:w="0" w:type="dxa"/>
            <w:right w:w="108" w:type="dxa"/>
          </w:tblCellMar>
        </w:tblPrEx>
        <w:trPr>
          <w:trHeight w:val="564" w:hRule="exact"/>
          <w:jc w:val="center"/>
        </w:trPr>
        <w:tc>
          <w:tcPr>
            <w:tcW w:w="1706" w:type="dxa"/>
            <w:tcBorders>
              <w:top w:val="single" w:color="000000" w:sz="4" w:space="0"/>
              <w:left w:val="single" w:color="000000" w:sz="4" w:space="0"/>
              <w:bottom w:val="single" w:color="000000" w:sz="4" w:space="0"/>
              <w:right w:val="single" w:color="000000" w:sz="4" w:space="0"/>
            </w:tcBorders>
            <w:vAlign w:val="center"/>
          </w:tcPr>
          <w:p w14:paraId="1F417DFB">
            <w:pPr>
              <w:widowControl w:val="0"/>
              <w:spacing w:before="156" w:beforeLines="50" w:after="156" w:afterLines="50" w:line="360" w:lineRule="exact"/>
              <w:jc w:val="left"/>
              <w:rPr>
                <w:rFonts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成立日期</w:t>
            </w:r>
          </w:p>
        </w:tc>
        <w:tc>
          <w:tcPr>
            <w:tcW w:w="2420" w:type="dxa"/>
            <w:gridSpan w:val="2"/>
            <w:tcBorders>
              <w:top w:val="single" w:color="000000" w:sz="4" w:space="0"/>
              <w:left w:val="single" w:color="000000" w:sz="4" w:space="0"/>
              <w:bottom w:val="single" w:color="000000" w:sz="4" w:space="0"/>
              <w:right w:val="single" w:color="000000" w:sz="4" w:space="0"/>
            </w:tcBorders>
            <w:vAlign w:val="center"/>
          </w:tcPr>
          <w:p w14:paraId="6479416E">
            <w:pPr>
              <w:widowControl w:val="0"/>
              <w:spacing w:line="360" w:lineRule="exact"/>
              <w:jc w:val="left"/>
              <w:rPr>
                <w:rFonts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p>
        </w:tc>
        <w:tc>
          <w:tcPr>
            <w:tcW w:w="1680" w:type="dxa"/>
            <w:tcBorders>
              <w:top w:val="single" w:color="000000" w:sz="4" w:space="0"/>
              <w:left w:val="single" w:color="000000" w:sz="4" w:space="0"/>
              <w:bottom w:val="single" w:color="000000" w:sz="4" w:space="0"/>
              <w:right w:val="single" w:color="000000" w:sz="4" w:space="0"/>
            </w:tcBorders>
            <w:vAlign w:val="center"/>
          </w:tcPr>
          <w:p w14:paraId="2EEC7079">
            <w:pPr>
              <w:widowControl w:val="0"/>
              <w:spacing w:before="156" w:beforeLines="50" w:after="156" w:afterLines="50" w:line="360" w:lineRule="exact"/>
              <w:jc w:val="left"/>
              <w:rPr>
                <w:rFonts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基本开户银行</w:t>
            </w:r>
          </w:p>
        </w:tc>
        <w:tc>
          <w:tcPr>
            <w:tcW w:w="3126" w:type="dxa"/>
            <w:gridSpan w:val="2"/>
            <w:tcBorders>
              <w:top w:val="single" w:color="000000" w:sz="4" w:space="0"/>
              <w:left w:val="single" w:color="000000" w:sz="4" w:space="0"/>
              <w:bottom w:val="single" w:color="000000" w:sz="4" w:space="0"/>
              <w:right w:val="single" w:color="000000" w:sz="4" w:space="0"/>
            </w:tcBorders>
            <w:vAlign w:val="center"/>
          </w:tcPr>
          <w:p w14:paraId="57D37921">
            <w:pPr>
              <w:widowControl w:val="0"/>
              <w:spacing w:before="156" w:beforeLines="50" w:after="156" w:afterLines="50" w:line="360" w:lineRule="exact"/>
              <w:jc w:val="left"/>
              <w:rPr>
                <w:rFonts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p>
        </w:tc>
      </w:tr>
      <w:tr w14:paraId="783B055A">
        <w:tblPrEx>
          <w:tblCellMar>
            <w:top w:w="0" w:type="dxa"/>
            <w:left w:w="108" w:type="dxa"/>
            <w:bottom w:w="0" w:type="dxa"/>
            <w:right w:w="108" w:type="dxa"/>
          </w:tblCellMar>
        </w:tblPrEx>
        <w:trPr>
          <w:trHeight w:val="569" w:hRule="exact"/>
          <w:jc w:val="center"/>
        </w:trPr>
        <w:tc>
          <w:tcPr>
            <w:tcW w:w="1706" w:type="dxa"/>
            <w:tcBorders>
              <w:top w:val="single" w:color="000000" w:sz="4" w:space="0"/>
              <w:left w:val="single" w:color="000000" w:sz="4" w:space="0"/>
              <w:bottom w:val="single" w:color="000000" w:sz="4" w:space="0"/>
              <w:right w:val="single" w:color="000000" w:sz="4" w:space="0"/>
            </w:tcBorders>
            <w:vAlign w:val="center"/>
          </w:tcPr>
          <w:p w14:paraId="6BE9FA35">
            <w:pPr>
              <w:widowControl w:val="0"/>
              <w:spacing w:before="156" w:beforeLines="50" w:after="156" w:afterLines="50" w:line="360" w:lineRule="exact"/>
              <w:jc w:val="left"/>
              <w:rPr>
                <w:rFonts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基本银行账</w:t>
            </w: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户</w:t>
            </w:r>
          </w:p>
        </w:tc>
        <w:tc>
          <w:tcPr>
            <w:tcW w:w="7226" w:type="dxa"/>
            <w:gridSpan w:val="5"/>
            <w:tcBorders>
              <w:top w:val="single" w:color="000000" w:sz="4" w:space="0"/>
              <w:left w:val="single" w:color="000000" w:sz="4" w:space="0"/>
              <w:bottom w:val="single" w:color="000000" w:sz="4" w:space="0"/>
              <w:right w:val="single" w:color="000000" w:sz="4" w:space="0"/>
            </w:tcBorders>
            <w:vAlign w:val="center"/>
          </w:tcPr>
          <w:p w14:paraId="735EE611">
            <w:pPr>
              <w:widowControl w:val="0"/>
              <w:spacing w:before="156" w:beforeLines="50" w:after="156" w:afterLines="50" w:line="360" w:lineRule="exact"/>
              <w:jc w:val="left"/>
              <w:rPr>
                <w:rFonts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p>
        </w:tc>
      </w:tr>
      <w:tr w14:paraId="1178B36B">
        <w:tblPrEx>
          <w:tblCellMar>
            <w:top w:w="0" w:type="dxa"/>
            <w:left w:w="108" w:type="dxa"/>
            <w:bottom w:w="0" w:type="dxa"/>
            <w:right w:w="108" w:type="dxa"/>
          </w:tblCellMar>
        </w:tblPrEx>
        <w:trPr>
          <w:trHeight w:val="559" w:hRule="exact"/>
          <w:jc w:val="center"/>
        </w:trPr>
        <w:tc>
          <w:tcPr>
            <w:tcW w:w="1706" w:type="dxa"/>
            <w:tcBorders>
              <w:top w:val="single" w:color="000000" w:sz="4" w:space="0"/>
              <w:left w:val="single" w:color="000000" w:sz="4" w:space="0"/>
              <w:bottom w:val="single" w:color="000000" w:sz="4" w:space="0"/>
              <w:right w:val="single" w:color="000000" w:sz="4" w:space="0"/>
            </w:tcBorders>
            <w:vAlign w:val="center"/>
          </w:tcPr>
          <w:p w14:paraId="1DD63048">
            <w:pPr>
              <w:widowControl w:val="0"/>
              <w:spacing w:before="156" w:beforeLines="50" w:after="156" w:afterLines="50" w:line="360" w:lineRule="exact"/>
              <w:jc w:val="left"/>
              <w:rPr>
                <w:rFonts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备注</w:t>
            </w:r>
          </w:p>
        </w:tc>
        <w:tc>
          <w:tcPr>
            <w:tcW w:w="7226" w:type="dxa"/>
            <w:gridSpan w:val="5"/>
            <w:tcBorders>
              <w:top w:val="single" w:color="000000" w:sz="4" w:space="0"/>
              <w:left w:val="single" w:color="000000" w:sz="4" w:space="0"/>
              <w:bottom w:val="single" w:color="000000" w:sz="4" w:space="0"/>
              <w:right w:val="single" w:color="000000" w:sz="4" w:space="0"/>
            </w:tcBorders>
          </w:tcPr>
          <w:p w14:paraId="20080396">
            <w:pPr>
              <w:widowControl w:val="0"/>
              <w:spacing w:line="360" w:lineRule="exact"/>
              <w:jc w:val="left"/>
              <w:rPr>
                <w:rFonts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p>
        </w:tc>
      </w:tr>
    </w:tbl>
    <w:p w14:paraId="0FD9DC59">
      <w:pPr>
        <w:spacing w:line="600" w:lineRule="exact"/>
        <w:rPr>
          <w:rFonts w:ascii="Times New Roman" w:hAnsi="Times New Roman" w:eastAsia="仿宋" w:cs="Times New Roman"/>
          <w:color w:val="000000" w:themeColor="text1"/>
          <w:sz w:val="28"/>
          <w:szCs w:val="28"/>
          <w:highlight w:val="none"/>
          <w14:textFill>
            <w14:solidFill>
              <w14:schemeClr w14:val="tx1"/>
            </w14:solidFill>
          </w14:textFill>
        </w:rPr>
      </w:pPr>
    </w:p>
    <w:p w14:paraId="1781447F">
      <w:pPr>
        <w:spacing w:line="460" w:lineRule="exact"/>
        <w:ind w:firstLine="480" w:firstLineChars="200"/>
        <w:jc w:val="center"/>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 xml:space="preserve">     </w:t>
      </w:r>
      <w:r>
        <w:rPr>
          <w:rFonts w:ascii="仿宋_GB2312" w:hAnsi="仿宋_GB2312" w:eastAsia="仿宋_GB2312" w:cs="仿宋_GB2312"/>
          <w:color w:val="000000" w:themeColor="text1"/>
          <w:sz w:val="24"/>
          <w:highlight w:val="none"/>
          <w14:textFill>
            <w14:solidFill>
              <w14:schemeClr w14:val="tx1"/>
            </w14:solidFill>
          </w14:textFill>
        </w:rPr>
        <w:t xml:space="preserve">比选申请人（单位公章）： </w:t>
      </w:r>
    </w:p>
    <w:p w14:paraId="7C67F65D">
      <w:pPr>
        <w:spacing w:line="460" w:lineRule="exact"/>
        <w:ind w:firstLine="480" w:firstLineChars="200"/>
        <w:jc w:val="center"/>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法定代表人/授权代表</w:t>
      </w:r>
      <w:r>
        <w:rPr>
          <w:rFonts w:ascii="仿宋_GB2312" w:hAnsi="仿宋_GB2312" w:eastAsia="仿宋_GB2312" w:cs="仿宋_GB2312"/>
          <w:color w:val="000000" w:themeColor="text1"/>
          <w:sz w:val="24"/>
          <w:highlight w:val="none"/>
          <w14:textFill>
            <w14:solidFill>
              <w14:schemeClr w14:val="tx1"/>
            </w14:solidFill>
          </w14:textFill>
        </w:rPr>
        <w:t xml:space="preserve">（签字）：               </w:t>
      </w:r>
    </w:p>
    <w:p w14:paraId="35F2F5AB">
      <w:pPr>
        <w:spacing w:line="460" w:lineRule="exact"/>
        <w:ind w:firstLine="480" w:firstLineChars="200"/>
        <w:jc w:val="center"/>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 xml:space="preserve">                     </w:t>
      </w:r>
      <w:r>
        <w:rPr>
          <w:rFonts w:ascii="仿宋_GB2312" w:hAnsi="仿宋_GB2312" w:eastAsia="仿宋_GB2312" w:cs="仿宋_GB2312"/>
          <w:color w:val="000000" w:themeColor="text1"/>
          <w:sz w:val="24"/>
          <w:highlight w:val="none"/>
          <w14:textFill>
            <w14:solidFill>
              <w14:schemeClr w14:val="tx1"/>
            </w14:solidFill>
          </w14:textFill>
        </w:rPr>
        <w:t>日 期：</w:t>
      </w:r>
    </w:p>
    <w:p w14:paraId="6CC515C9">
      <w:pPr>
        <w:keepNext/>
        <w:keepLines/>
        <w:widowControl w:val="0"/>
        <w:ind w:firstLine="880"/>
        <w:jc w:val="both"/>
        <w:outlineLvl w:val="3"/>
        <w:rPr>
          <w:rFonts w:ascii="仿宋_GB2312" w:hAnsi="仿宋_GB2312" w:eastAsia="仿宋_GB2312" w:cs="仿宋_GB2312"/>
          <w:color w:val="000000" w:themeColor="text1"/>
          <w:kern w:val="2"/>
          <w:sz w:val="30"/>
          <w:szCs w:val="30"/>
          <w:highlight w:val="none"/>
          <w:lang w:val="en-US" w:eastAsia="zh-CN" w:bidi="ar-SA"/>
          <w14:textFill>
            <w14:solidFill>
              <w14:schemeClr w14:val="tx1"/>
            </w14:solidFill>
          </w14:textFill>
        </w:rPr>
      </w:pPr>
    </w:p>
    <w:p w14:paraId="237DDBF9">
      <w:pPr>
        <w:rPr>
          <w:color w:val="000000" w:themeColor="text1"/>
          <w:highlight w:val="none"/>
          <w14:textFill>
            <w14:solidFill>
              <w14:schemeClr w14:val="tx1"/>
            </w14:solidFill>
          </w14:textFill>
        </w:rPr>
        <w:sectPr>
          <w:headerReference r:id="rId7" w:type="default"/>
          <w:footerReference r:id="rId8" w:type="default"/>
          <w:pgSz w:w="11906" w:h="16838"/>
          <w:pgMar w:top="1440" w:right="1800" w:bottom="1440" w:left="1800" w:header="851" w:footer="992" w:gutter="0"/>
          <w:pgNumType w:fmt="decimal"/>
          <w:cols w:space="720" w:num="1"/>
          <w:docGrid w:type="lines" w:linePitch="312" w:charSpace="0"/>
        </w:sectPr>
      </w:pPr>
    </w:p>
    <w:p w14:paraId="10BD9062">
      <w:pPr>
        <w:widowControl w:val="0"/>
        <w:spacing w:before="240" w:after="60" w:line="460" w:lineRule="exact"/>
        <w:jc w:val="left"/>
        <w:outlineLvl w:val="1"/>
        <w:rPr>
          <w:rFonts w:ascii="仿宋_GB2312" w:hAnsi="仿宋_GB2312" w:eastAsia="仿宋_GB2312" w:cs="仿宋_GB2312"/>
          <w:b/>
          <w:bCs/>
          <w:color w:val="000000" w:themeColor="text1"/>
          <w:kern w:val="28"/>
          <w:sz w:val="30"/>
          <w:szCs w:val="30"/>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8"/>
          <w:sz w:val="30"/>
          <w:szCs w:val="30"/>
          <w:highlight w:val="none"/>
          <w:lang w:val="en-US" w:eastAsia="zh-CN" w:bidi="ar-SA"/>
          <w14:textFill>
            <w14:solidFill>
              <w14:schemeClr w14:val="tx1"/>
            </w14:solidFill>
          </w14:textFill>
        </w:rPr>
        <w:t>七、合法有效律师事务所执业许可证，以及国家法律法规要求的相关从业资质</w:t>
      </w:r>
    </w:p>
    <w:p w14:paraId="202EC2D2">
      <w:pPr>
        <w:rPr>
          <w:rFonts w:ascii="仿宋_GB2312" w:hAnsi="仿宋_GB2312" w:eastAsia="仿宋_GB2312" w:cs="仿宋_GB2312"/>
          <w:color w:val="000000" w:themeColor="text1"/>
          <w:sz w:val="30"/>
          <w:szCs w:val="30"/>
          <w:highlight w:val="none"/>
          <w14:textFill>
            <w14:solidFill>
              <w14:schemeClr w14:val="tx1"/>
            </w14:solidFill>
          </w14:textFill>
        </w:rPr>
      </w:pPr>
    </w:p>
    <w:p w14:paraId="36939EB8">
      <w:pPr>
        <w:rPr>
          <w:color w:val="000000" w:themeColor="text1"/>
          <w:highlight w:val="none"/>
          <w14:textFill>
            <w14:solidFill>
              <w14:schemeClr w14:val="tx1"/>
            </w14:solidFill>
          </w14:textFill>
        </w:rPr>
        <w:sectPr>
          <w:pgSz w:w="11906" w:h="16838"/>
          <w:pgMar w:top="1440" w:right="1800" w:bottom="1440" w:left="1800" w:header="851" w:footer="992" w:gutter="0"/>
          <w:pgNumType w:fmt="decimal"/>
          <w:cols w:space="720" w:num="1"/>
          <w:docGrid w:type="lines" w:linePitch="312" w:charSpace="0"/>
        </w:sectPr>
      </w:pPr>
    </w:p>
    <w:p w14:paraId="41383F47">
      <w:pPr>
        <w:widowControl w:val="0"/>
        <w:numPr>
          <w:ilvl w:val="0"/>
          <w:numId w:val="3"/>
        </w:numPr>
        <w:spacing w:before="240" w:after="60" w:line="460" w:lineRule="exact"/>
        <w:jc w:val="left"/>
        <w:outlineLvl w:val="1"/>
        <w:rPr>
          <w:rFonts w:ascii="仿宋_GB2312" w:hAnsi="仿宋_GB2312" w:eastAsia="仿宋_GB2312" w:cs="仿宋_GB2312"/>
          <w:b/>
          <w:bCs/>
          <w:color w:val="000000" w:themeColor="text1"/>
          <w:kern w:val="28"/>
          <w:sz w:val="30"/>
          <w:szCs w:val="30"/>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8"/>
          <w:sz w:val="30"/>
          <w:szCs w:val="30"/>
          <w:highlight w:val="none"/>
          <w:lang w:val="en-US" w:eastAsia="zh-CN" w:bidi="ar-SA"/>
          <w14:textFill>
            <w14:solidFill>
              <w14:schemeClr w14:val="tx1"/>
            </w14:solidFill>
          </w14:textFill>
        </w:rPr>
        <w:t>具有四川省内常设机构及注册专职律师数量相关证明材料</w:t>
      </w:r>
    </w:p>
    <w:p w14:paraId="0CEB7B29">
      <w:pPr>
        <w:rPr>
          <w:rFonts w:ascii="仿宋_GB2312" w:hAnsi="仿宋_GB2312" w:eastAsia="仿宋_GB2312" w:cs="仿宋_GB2312"/>
          <w:bCs/>
          <w:color w:val="000000" w:themeColor="text1"/>
          <w:sz w:val="30"/>
          <w:szCs w:val="30"/>
          <w:highlight w:val="none"/>
          <w14:textFill>
            <w14:solidFill>
              <w14:schemeClr w14:val="tx1"/>
            </w14:solidFill>
          </w14:textFill>
        </w:rPr>
      </w:pPr>
      <w:r>
        <w:rPr>
          <w:rFonts w:hint="eastAsia" w:ascii="仿宋_GB2312" w:hAnsi="仿宋_GB2312" w:eastAsia="仿宋_GB2312" w:cs="仿宋_GB2312"/>
          <w:bCs/>
          <w:color w:val="000000" w:themeColor="text1"/>
          <w:sz w:val="30"/>
          <w:szCs w:val="30"/>
          <w:highlight w:val="none"/>
          <w14:textFill>
            <w14:solidFill>
              <w14:schemeClr w14:val="tx1"/>
            </w14:solidFill>
          </w14:textFill>
        </w:rPr>
        <w:br w:type="page"/>
      </w:r>
    </w:p>
    <w:p w14:paraId="1177C750">
      <w:pPr>
        <w:widowControl w:val="0"/>
        <w:numPr>
          <w:ilvl w:val="0"/>
          <w:numId w:val="3"/>
        </w:numPr>
        <w:spacing w:before="240" w:after="60" w:line="460" w:lineRule="exact"/>
        <w:jc w:val="left"/>
        <w:outlineLvl w:val="1"/>
        <w:rPr>
          <w:rFonts w:ascii="仿宋_GB2312" w:hAnsi="仿宋_GB2312" w:eastAsia="仿宋_GB2312" w:cs="仿宋_GB2312"/>
          <w:b/>
          <w:bCs/>
          <w:color w:val="000000" w:themeColor="text1"/>
          <w:kern w:val="28"/>
          <w:sz w:val="30"/>
          <w:szCs w:val="30"/>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8"/>
          <w:sz w:val="30"/>
          <w:szCs w:val="30"/>
          <w:highlight w:val="none"/>
          <w:lang w:val="en-US" w:eastAsia="zh-CN" w:bidi="ar-SA"/>
          <w14:textFill>
            <w14:solidFill>
              <w14:schemeClr w14:val="tx1"/>
            </w14:solidFill>
          </w14:textFill>
        </w:rPr>
        <w:t>近三年未受到司法行政部门的行政处罚和律师协会的行业处分，近三年提供的法律服务未因重大执业质量等问题受到省国资委的通报（提供相关网站查询截图）</w:t>
      </w:r>
    </w:p>
    <w:p w14:paraId="517E39F2">
      <w:pPr>
        <w:rPr>
          <w:color w:val="000000" w:themeColor="text1"/>
          <w:highlight w:val="none"/>
          <w14:textFill>
            <w14:solidFill>
              <w14:schemeClr w14:val="tx1"/>
            </w14:solidFill>
          </w14:textFill>
        </w:rPr>
        <w:sectPr>
          <w:pgSz w:w="11906" w:h="16838"/>
          <w:pgMar w:top="1440" w:right="1800" w:bottom="1440" w:left="1800" w:header="851" w:footer="992" w:gutter="0"/>
          <w:pgNumType w:fmt="decimal"/>
          <w:cols w:space="720" w:num="1"/>
          <w:docGrid w:type="lines" w:linePitch="312" w:charSpace="0"/>
        </w:sectPr>
      </w:pPr>
    </w:p>
    <w:p w14:paraId="4CB5BC9E">
      <w:pPr>
        <w:widowControl w:val="0"/>
        <w:spacing w:before="240" w:after="60" w:line="460" w:lineRule="exact"/>
        <w:jc w:val="left"/>
        <w:outlineLvl w:val="1"/>
        <w:rPr>
          <w:rFonts w:ascii="仿宋_GB2312" w:hAnsi="仿宋_GB2312" w:eastAsia="仿宋_GB2312" w:cs="仿宋_GB2312"/>
          <w:b/>
          <w:bCs/>
          <w:color w:val="000000" w:themeColor="text1"/>
          <w:kern w:val="28"/>
          <w:sz w:val="24"/>
          <w:szCs w:val="24"/>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8"/>
          <w:sz w:val="30"/>
          <w:szCs w:val="30"/>
          <w:highlight w:val="none"/>
          <w:lang w:val="en-US" w:eastAsia="zh-CN" w:bidi="ar-SA"/>
          <w14:textFill>
            <w14:solidFill>
              <w14:schemeClr w14:val="tx1"/>
            </w14:solidFill>
          </w14:textFill>
        </w:rPr>
        <w:t>十、服务方案（包括团队构成及成员基本情况</w:t>
      </w:r>
      <w:bookmarkEnd w:id="368"/>
      <w:bookmarkEnd w:id="369"/>
      <w:bookmarkEnd w:id="370"/>
      <w:bookmarkEnd w:id="371"/>
      <w:bookmarkEnd w:id="372"/>
      <w:r>
        <w:rPr>
          <w:rFonts w:hint="eastAsia" w:ascii="仿宋_GB2312" w:hAnsi="仿宋_GB2312" w:eastAsia="仿宋_GB2312" w:cs="仿宋_GB2312"/>
          <w:b/>
          <w:bCs/>
          <w:color w:val="000000" w:themeColor="text1"/>
          <w:kern w:val="28"/>
          <w:sz w:val="30"/>
          <w:szCs w:val="30"/>
          <w:highlight w:val="none"/>
          <w:lang w:val="en-US" w:eastAsia="zh-CN" w:bidi="ar-SA"/>
          <w14:textFill>
            <w14:solidFill>
              <w14:schemeClr w14:val="tx1"/>
            </w14:solidFill>
          </w14:textFill>
        </w:rPr>
        <w:t>）</w:t>
      </w:r>
    </w:p>
    <w:p w14:paraId="357319D9">
      <w:pPr>
        <w:spacing w:line="460" w:lineRule="exact"/>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叙述</w:t>
      </w:r>
      <w:r>
        <w:rPr>
          <w:rFonts w:hint="eastAsia" w:ascii="仿宋_GB2312" w:hAnsi="仿宋_GB2312" w:eastAsia="仿宋_GB2312" w:cs="仿宋_GB2312"/>
          <w:color w:val="000000" w:themeColor="text1"/>
          <w:sz w:val="24"/>
          <w:highlight w:val="none"/>
          <w14:textFill>
            <w14:solidFill>
              <w14:schemeClr w14:val="tx1"/>
            </w14:solidFill>
          </w14:textFill>
        </w:rPr>
        <w:t>项目服务方案，服务方案应包含以下人员情况介绍。</w:t>
      </w:r>
    </w:p>
    <w:p w14:paraId="628BAD03">
      <w:pPr>
        <w:spacing w:line="460" w:lineRule="exact"/>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一、团队负责人及主要参与人员基本情况</w:t>
      </w:r>
    </w:p>
    <w:tbl>
      <w:tblPr>
        <w:tblStyle w:val="8"/>
        <w:tblW w:w="8290"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115"/>
        <w:gridCol w:w="910"/>
        <w:gridCol w:w="2519"/>
        <w:gridCol w:w="1804"/>
        <w:gridCol w:w="1942"/>
      </w:tblGrid>
      <w:tr w14:paraId="16EE87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115" w:type="dxa"/>
            <w:vAlign w:val="center"/>
          </w:tcPr>
          <w:p w14:paraId="6183791F">
            <w:pPr>
              <w:snapToGrid w:val="0"/>
              <w:spacing w:line="460" w:lineRule="exact"/>
              <w:ind w:left="-57" w:right="-57"/>
              <w:jc w:val="center"/>
              <w:rPr>
                <w:rFonts w:ascii="仿宋_GB2312" w:hAnsi="仿宋_GB2312" w:eastAsia="仿宋_GB2312" w:cs="仿宋_GB2312"/>
                <w:color w:val="000000" w:themeColor="text1"/>
                <w:kern w:val="0"/>
                <w:sz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highlight w:val="none"/>
                <w14:textFill>
                  <w14:solidFill>
                    <w14:schemeClr w14:val="tx1"/>
                  </w14:solidFill>
                </w14:textFill>
              </w:rPr>
              <w:t>姓名</w:t>
            </w:r>
          </w:p>
        </w:tc>
        <w:tc>
          <w:tcPr>
            <w:tcW w:w="910" w:type="dxa"/>
            <w:vAlign w:val="center"/>
          </w:tcPr>
          <w:p w14:paraId="1D2C0A86">
            <w:pPr>
              <w:snapToGrid w:val="0"/>
              <w:spacing w:line="460" w:lineRule="exact"/>
              <w:ind w:left="-57" w:right="-57"/>
              <w:jc w:val="center"/>
              <w:rPr>
                <w:rFonts w:ascii="仿宋_GB2312" w:hAnsi="仿宋_GB2312" w:eastAsia="仿宋_GB2312" w:cs="仿宋_GB2312"/>
                <w:color w:val="000000" w:themeColor="text1"/>
                <w:kern w:val="0"/>
                <w:sz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highlight w:val="none"/>
                <w14:textFill>
                  <w14:solidFill>
                    <w14:schemeClr w14:val="tx1"/>
                  </w14:solidFill>
                </w14:textFill>
              </w:rPr>
              <w:t>年龄</w:t>
            </w:r>
          </w:p>
        </w:tc>
        <w:tc>
          <w:tcPr>
            <w:tcW w:w="2519" w:type="dxa"/>
            <w:vAlign w:val="center"/>
          </w:tcPr>
          <w:p w14:paraId="0DEFA065">
            <w:pPr>
              <w:snapToGrid w:val="0"/>
              <w:spacing w:line="460" w:lineRule="exact"/>
              <w:ind w:left="-57" w:right="-57"/>
              <w:jc w:val="center"/>
              <w:rPr>
                <w:rFonts w:ascii="仿宋_GB2312" w:hAnsi="仿宋_GB2312" w:eastAsia="仿宋_GB2312" w:cs="仿宋_GB2312"/>
                <w:color w:val="000000" w:themeColor="text1"/>
                <w:kern w:val="0"/>
                <w:sz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highlight w:val="none"/>
                <w14:textFill>
                  <w14:solidFill>
                    <w14:schemeClr w14:val="tx1"/>
                  </w14:solidFill>
                </w14:textFill>
              </w:rPr>
              <w:t>类似工作</w:t>
            </w:r>
          </w:p>
          <w:p w14:paraId="189DF73F">
            <w:pPr>
              <w:snapToGrid w:val="0"/>
              <w:spacing w:line="460" w:lineRule="exact"/>
              <w:ind w:left="-57" w:right="-57"/>
              <w:jc w:val="center"/>
              <w:rPr>
                <w:rFonts w:ascii="仿宋_GB2312" w:hAnsi="仿宋_GB2312" w:eastAsia="仿宋_GB2312" w:cs="仿宋_GB2312"/>
                <w:color w:val="000000" w:themeColor="text1"/>
                <w:kern w:val="0"/>
                <w:sz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highlight w:val="none"/>
                <w14:textFill>
                  <w14:solidFill>
                    <w14:schemeClr w14:val="tx1"/>
                  </w14:solidFill>
                </w14:textFill>
              </w:rPr>
              <w:t>经验年限</w:t>
            </w:r>
          </w:p>
        </w:tc>
        <w:tc>
          <w:tcPr>
            <w:tcW w:w="1804" w:type="dxa"/>
            <w:vAlign w:val="center"/>
          </w:tcPr>
          <w:p w14:paraId="3F105799">
            <w:pPr>
              <w:snapToGrid w:val="0"/>
              <w:spacing w:line="460" w:lineRule="exact"/>
              <w:ind w:left="-57" w:right="-57"/>
              <w:jc w:val="center"/>
              <w:rPr>
                <w:rFonts w:ascii="仿宋_GB2312" w:hAnsi="仿宋_GB2312" w:eastAsia="仿宋_GB2312" w:cs="仿宋_GB2312"/>
                <w:color w:val="000000" w:themeColor="text1"/>
                <w:kern w:val="0"/>
                <w:sz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highlight w:val="none"/>
                <w14:textFill>
                  <w14:solidFill>
                    <w14:schemeClr w14:val="tx1"/>
                  </w14:solidFill>
                </w14:textFill>
              </w:rPr>
              <w:t>拟任职务</w:t>
            </w:r>
          </w:p>
        </w:tc>
        <w:tc>
          <w:tcPr>
            <w:tcW w:w="1942" w:type="dxa"/>
            <w:vAlign w:val="center"/>
          </w:tcPr>
          <w:p w14:paraId="0863FC6D">
            <w:pPr>
              <w:snapToGrid w:val="0"/>
              <w:spacing w:line="460" w:lineRule="exact"/>
              <w:ind w:left="-57" w:right="-57"/>
              <w:jc w:val="center"/>
              <w:rPr>
                <w:rFonts w:ascii="仿宋_GB2312" w:hAnsi="仿宋_GB2312" w:eastAsia="仿宋_GB2312" w:cs="仿宋_GB2312"/>
                <w:color w:val="000000" w:themeColor="text1"/>
                <w:kern w:val="0"/>
                <w:sz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highlight w:val="none"/>
                <w14:textFill>
                  <w14:solidFill>
                    <w14:schemeClr w14:val="tx1"/>
                  </w14:solidFill>
                </w14:textFill>
              </w:rPr>
              <w:t>法律服务</w:t>
            </w:r>
          </w:p>
          <w:p w14:paraId="7ECEC708">
            <w:pPr>
              <w:snapToGrid w:val="0"/>
              <w:spacing w:line="460" w:lineRule="exact"/>
              <w:ind w:left="-57" w:right="-57"/>
              <w:jc w:val="center"/>
              <w:rPr>
                <w:rFonts w:ascii="仿宋_GB2312" w:hAnsi="仿宋_GB2312" w:eastAsia="仿宋_GB2312" w:cs="仿宋_GB2312"/>
                <w:color w:val="000000" w:themeColor="text1"/>
                <w:kern w:val="0"/>
                <w:sz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highlight w:val="none"/>
                <w14:textFill>
                  <w14:solidFill>
                    <w14:schemeClr w14:val="tx1"/>
                  </w14:solidFill>
                </w14:textFill>
              </w:rPr>
              <w:t>经验业绩</w:t>
            </w:r>
          </w:p>
        </w:tc>
      </w:tr>
      <w:tr w14:paraId="286476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1115" w:type="dxa"/>
            <w:vAlign w:val="center"/>
          </w:tcPr>
          <w:p w14:paraId="4365354C">
            <w:pPr>
              <w:snapToGrid w:val="0"/>
              <w:spacing w:line="460" w:lineRule="exact"/>
              <w:ind w:right="-57"/>
              <w:rPr>
                <w:rFonts w:ascii="仿宋_GB2312" w:hAnsi="仿宋_GB2312" w:eastAsia="仿宋_GB2312" w:cs="仿宋_GB2312"/>
                <w:color w:val="000000" w:themeColor="text1"/>
                <w:kern w:val="0"/>
                <w:sz w:val="24"/>
                <w:highlight w:val="none"/>
                <w14:textFill>
                  <w14:solidFill>
                    <w14:schemeClr w14:val="tx1"/>
                  </w14:solidFill>
                </w14:textFill>
              </w:rPr>
            </w:pPr>
          </w:p>
        </w:tc>
        <w:tc>
          <w:tcPr>
            <w:tcW w:w="910" w:type="dxa"/>
            <w:vAlign w:val="center"/>
          </w:tcPr>
          <w:p w14:paraId="71BDAE2F">
            <w:pPr>
              <w:snapToGrid w:val="0"/>
              <w:spacing w:line="460" w:lineRule="exact"/>
              <w:ind w:left="-57" w:right="-57"/>
              <w:jc w:val="center"/>
              <w:rPr>
                <w:rFonts w:ascii="仿宋_GB2312" w:hAnsi="仿宋_GB2312" w:eastAsia="仿宋_GB2312" w:cs="仿宋_GB2312"/>
                <w:color w:val="000000" w:themeColor="text1"/>
                <w:kern w:val="0"/>
                <w:sz w:val="24"/>
                <w:highlight w:val="none"/>
                <w14:textFill>
                  <w14:solidFill>
                    <w14:schemeClr w14:val="tx1"/>
                  </w14:solidFill>
                </w14:textFill>
              </w:rPr>
            </w:pPr>
          </w:p>
        </w:tc>
        <w:tc>
          <w:tcPr>
            <w:tcW w:w="2519" w:type="dxa"/>
            <w:vAlign w:val="center"/>
          </w:tcPr>
          <w:p w14:paraId="0B3B122B">
            <w:pPr>
              <w:snapToGrid w:val="0"/>
              <w:spacing w:line="460" w:lineRule="exact"/>
              <w:ind w:left="-57" w:right="-57"/>
              <w:jc w:val="center"/>
              <w:rPr>
                <w:rFonts w:ascii="仿宋_GB2312" w:hAnsi="仿宋_GB2312" w:eastAsia="仿宋_GB2312" w:cs="仿宋_GB2312"/>
                <w:color w:val="000000" w:themeColor="text1"/>
                <w:kern w:val="0"/>
                <w:sz w:val="24"/>
                <w:highlight w:val="none"/>
                <w14:textFill>
                  <w14:solidFill>
                    <w14:schemeClr w14:val="tx1"/>
                  </w14:solidFill>
                </w14:textFill>
              </w:rPr>
            </w:pPr>
          </w:p>
        </w:tc>
        <w:tc>
          <w:tcPr>
            <w:tcW w:w="1804" w:type="dxa"/>
            <w:vAlign w:val="center"/>
          </w:tcPr>
          <w:p w14:paraId="21FAEC19">
            <w:pPr>
              <w:snapToGrid w:val="0"/>
              <w:spacing w:line="460" w:lineRule="exact"/>
              <w:ind w:left="-57" w:right="-57"/>
              <w:jc w:val="center"/>
              <w:rPr>
                <w:rFonts w:ascii="仿宋_GB2312" w:hAnsi="仿宋_GB2312" w:eastAsia="仿宋_GB2312" w:cs="仿宋_GB2312"/>
                <w:color w:val="000000" w:themeColor="text1"/>
                <w:kern w:val="0"/>
                <w:sz w:val="24"/>
                <w:highlight w:val="none"/>
                <w14:textFill>
                  <w14:solidFill>
                    <w14:schemeClr w14:val="tx1"/>
                  </w14:solidFill>
                </w14:textFill>
              </w:rPr>
            </w:pPr>
          </w:p>
        </w:tc>
        <w:tc>
          <w:tcPr>
            <w:tcW w:w="1942" w:type="dxa"/>
          </w:tcPr>
          <w:p w14:paraId="075DDFAA">
            <w:pPr>
              <w:snapToGrid w:val="0"/>
              <w:spacing w:line="460" w:lineRule="exact"/>
              <w:ind w:left="-57" w:right="-57"/>
              <w:jc w:val="center"/>
              <w:rPr>
                <w:rFonts w:ascii="仿宋_GB2312" w:hAnsi="仿宋_GB2312" w:eastAsia="仿宋_GB2312" w:cs="仿宋_GB2312"/>
                <w:color w:val="000000" w:themeColor="text1"/>
                <w:kern w:val="0"/>
                <w:sz w:val="24"/>
                <w:highlight w:val="none"/>
                <w14:textFill>
                  <w14:solidFill>
                    <w14:schemeClr w14:val="tx1"/>
                  </w14:solidFill>
                </w14:textFill>
              </w:rPr>
            </w:pPr>
          </w:p>
        </w:tc>
      </w:tr>
      <w:tr w14:paraId="1F69BC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115" w:type="dxa"/>
            <w:vAlign w:val="center"/>
          </w:tcPr>
          <w:p w14:paraId="2BAF3BD0">
            <w:pPr>
              <w:snapToGrid w:val="0"/>
              <w:spacing w:line="460" w:lineRule="exact"/>
              <w:ind w:right="-57"/>
              <w:rPr>
                <w:rFonts w:ascii="仿宋_GB2312" w:hAnsi="仿宋_GB2312" w:eastAsia="仿宋_GB2312" w:cs="仿宋_GB2312"/>
                <w:color w:val="000000" w:themeColor="text1"/>
                <w:kern w:val="0"/>
                <w:sz w:val="24"/>
                <w:highlight w:val="none"/>
                <w14:textFill>
                  <w14:solidFill>
                    <w14:schemeClr w14:val="tx1"/>
                  </w14:solidFill>
                </w14:textFill>
              </w:rPr>
            </w:pPr>
          </w:p>
        </w:tc>
        <w:tc>
          <w:tcPr>
            <w:tcW w:w="910" w:type="dxa"/>
            <w:vAlign w:val="center"/>
          </w:tcPr>
          <w:p w14:paraId="47701D74">
            <w:pPr>
              <w:snapToGrid w:val="0"/>
              <w:spacing w:line="460" w:lineRule="exact"/>
              <w:ind w:left="-57" w:right="-57"/>
              <w:jc w:val="center"/>
              <w:rPr>
                <w:rFonts w:ascii="仿宋_GB2312" w:hAnsi="仿宋_GB2312" w:eastAsia="仿宋_GB2312" w:cs="仿宋_GB2312"/>
                <w:color w:val="000000" w:themeColor="text1"/>
                <w:kern w:val="0"/>
                <w:sz w:val="24"/>
                <w:highlight w:val="none"/>
                <w14:textFill>
                  <w14:solidFill>
                    <w14:schemeClr w14:val="tx1"/>
                  </w14:solidFill>
                </w14:textFill>
              </w:rPr>
            </w:pPr>
          </w:p>
        </w:tc>
        <w:tc>
          <w:tcPr>
            <w:tcW w:w="2519" w:type="dxa"/>
            <w:vAlign w:val="center"/>
          </w:tcPr>
          <w:p w14:paraId="171DABCB">
            <w:pPr>
              <w:snapToGrid w:val="0"/>
              <w:spacing w:line="460" w:lineRule="exact"/>
              <w:ind w:left="-57" w:right="-57"/>
              <w:jc w:val="center"/>
              <w:rPr>
                <w:rFonts w:ascii="仿宋_GB2312" w:hAnsi="仿宋_GB2312" w:eastAsia="仿宋_GB2312" w:cs="仿宋_GB2312"/>
                <w:color w:val="000000" w:themeColor="text1"/>
                <w:kern w:val="0"/>
                <w:sz w:val="24"/>
                <w:highlight w:val="none"/>
                <w14:textFill>
                  <w14:solidFill>
                    <w14:schemeClr w14:val="tx1"/>
                  </w14:solidFill>
                </w14:textFill>
              </w:rPr>
            </w:pPr>
          </w:p>
        </w:tc>
        <w:tc>
          <w:tcPr>
            <w:tcW w:w="1804" w:type="dxa"/>
            <w:vAlign w:val="center"/>
          </w:tcPr>
          <w:p w14:paraId="79420D4D">
            <w:pPr>
              <w:snapToGrid w:val="0"/>
              <w:spacing w:line="460" w:lineRule="exact"/>
              <w:ind w:left="-57" w:right="-57"/>
              <w:jc w:val="center"/>
              <w:rPr>
                <w:rFonts w:ascii="仿宋_GB2312" w:hAnsi="仿宋_GB2312" w:eastAsia="仿宋_GB2312" w:cs="仿宋_GB2312"/>
                <w:color w:val="000000" w:themeColor="text1"/>
                <w:kern w:val="0"/>
                <w:sz w:val="24"/>
                <w:highlight w:val="none"/>
                <w14:textFill>
                  <w14:solidFill>
                    <w14:schemeClr w14:val="tx1"/>
                  </w14:solidFill>
                </w14:textFill>
              </w:rPr>
            </w:pPr>
          </w:p>
        </w:tc>
        <w:tc>
          <w:tcPr>
            <w:tcW w:w="1942" w:type="dxa"/>
          </w:tcPr>
          <w:p w14:paraId="13465A0E">
            <w:pPr>
              <w:snapToGrid w:val="0"/>
              <w:spacing w:line="460" w:lineRule="exact"/>
              <w:ind w:left="-57" w:right="-57"/>
              <w:jc w:val="center"/>
              <w:rPr>
                <w:rFonts w:ascii="仿宋_GB2312" w:hAnsi="仿宋_GB2312" w:eastAsia="仿宋_GB2312" w:cs="仿宋_GB2312"/>
                <w:color w:val="000000" w:themeColor="text1"/>
                <w:kern w:val="0"/>
                <w:sz w:val="24"/>
                <w:highlight w:val="none"/>
                <w14:textFill>
                  <w14:solidFill>
                    <w14:schemeClr w14:val="tx1"/>
                  </w14:solidFill>
                </w14:textFill>
              </w:rPr>
            </w:pPr>
          </w:p>
        </w:tc>
      </w:tr>
    </w:tbl>
    <w:p w14:paraId="4E652E6C">
      <w:pPr>
        <w:spacing w:line="460" w:lineRule="exact"/>
        <w:rPr>
          <w:rFonts w:ascii="仿宋_GB2312" w:hAnsi="仿宋_GB2312" w:eastAsia="仿宋_GB2312" w:cs="仿宋_GB2312"/>
          <w:color w:val="000000" w:themeColor="text1"/>
          <w:sz w:val="24"/>
          <w:highlight w:val="none"/>
          <w14:textFill>
            <w14:solidFill>
              <w14:schemeClr w14:val="tx1"/>
            </w14:solidFill>
          </w14:textFill>
        </w:rPr>
      </w:pPr>
      <w:bookmarkStart w:id="373" w:name="_Toc455607508"/>
      <w:r>
        <w:rPr>
          <w:rFonts w:hint="eastAsia" w:ascii="仿宋_GB2312" w:hAnsi="仿宋_GB2312" w:eastAsia="仿宋_GB2312" w:cs="仿宋_GB2312"/>
          <w:color w:val="000000" w:themeColor="text1"/>
          <w:sz w:val="24"/>
          <w:highlight w:val="none"/>
          <w14:textFill>
            <w14:solidFill>
              <w14:schemeClr w14:val="tx1"/>
            </w14:solidFill>
          </w14:textFill>
        </w:rPr>
        <w:t>二、投入本项目的主要负责人资历表</w:t>
      </w:r>
      <w:bookmarkEnd w:id="373"/>
    </w:p>
    <w:tbl>
      <w:tblPr>
        <w:tblStyle w:val="8"/>
        <w:tblW w:w="84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6"/>
        <w:gridCol w:w="2060"/>
        <w:gridCol w:w="865"/>
        <w:gridCol w:w="1479"/>
        <w:gridCol w:w="277"/>
        <w:gridCol w:w="1376"/>
        <w:gridCol w:w="1264"/>
      </w:tblGrid>
      <w:tr w14:paraId="52A62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6" w:type="dxa"/>
          </w:tcPr>
          <w:p w14:paraId="6A3C0E2D">
            <w:pPr>
              <w:snapToGrid w:val="0"/>
              <w:spacing w:line="460" w:lineRule="exact"/>
              <w:ind w:left="-57" w:right="-57"/>
              <w:jc w:val="center"/>
              <w:rPr>
                <w:rFonts w:ascii="仿宋_GB2312" w:hAnsi="仿宋_GB2312" w:eastAsia="仿宋_GB2312" w:cs="仿宋_GB2312"/>
                <w:color w:val="000000" w:themeColor="text1"/>
                <w:kern w:val="0"/>
                <w:sz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highlight w:val="none"/>
                <w14:textFill>
                  <w14:solidFill>
                    <w14:schemeClr w14:val="tx1"/>
                  </w14:solidFill>
                </w14:textFill>
              </w:rPr>
              <w:t>姓名</w:t>
            </w:r>
          </w:p>
        </w:tc>
        <w:tc>
          <w:tcPr>
            <w:tcW w:w="2060" w:type="dxa"/>
          </w:tcPr>
          <w:p w14:paraId="7B63CCDA">
            <w:pPr>
              <w:snapToGrid w:val="0"/>
              <w:spacing w:line="460" w:lineRule="exact"/>
              <w:ind w:left="-57" w:right="-57"/>
              <w:jc w:val="center"/>
              <w:rPr>
                <w:rFonts w:ascii="仿宋_GB2312" w:hAnsi="仿宋_GB2312" w:eastAsia="仿宋_GB2312" w:cs="仿宋_GB2312"/>
                <w:color w:val="000000" w:themeColor="text1"/>
                <w:kern w:val="0"/>
                <w:sz w:val="24"/>
                <w:highlight w:val="none"/>
                <w14:textFill>
                  <w14:solidFill>
                    <w14:schemeClr w14:val="tx1"/>
                  </w14:solidFill>
                </w14:textFill>
              </w:rPr>
            </w:pPr>
          </w:p>
        </w:tc>
        <w:tc>
          <w:tcPr>
            <w:tcW w:w="865" w:type="dxa"/>
          </w:tcPr>
          <w:p w14:paraId="0F879C0C">
            <w:pPr>
              <w:snapToGrid w:val="0"/>
              <w:spacing w:line="460" w:lineRule="exact"/>
              <w:ind w:left="-57" w:right="-57"/>
              <w:jc w:val="center"/>
              <w:rPr>
                <w:rFonts w:ascii="仿宋_GB2312" w:hAnsi="仿宋_GB2312" w:eastAsia="仿宋_GB2312" w:cs="仿宋_GB2312"/>
                <w:color w:val="000000" w:themeColor="text1"/>
                <w:kern w:val="0"/>
                <w:sz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highlight w:val="none"/>
                <w14:textFill>
                  <w14:solidFill>
                    <w14:schemeClr w14:val="tx1"/>
                  </w14:solidFill>
                </w14:textFill>
              </w:rPr>
              <w:t>职务</w:t>
            </w:r>
          </w:p>
        </w:tc>
        <w:tc>
          <w:tcPr>
            <w:tcW w:w="1479" w:type="dxa"/>
          </w:tcPr>
          <w:p w14:paraId="50734C3F">
            <w:pPr>
              <w:snapToGrid w:val="0"/>
              <w:spacing w:line="460" w:lineRule="exact"/>
              <w:ind w:left="-57" w:right="-57"/>
              <w:jc w:val="center"/>
              <w:rPr>
                <w:rFonts w:ascii="仿宋_GB2312" w:hAnsi="仿宋_GB2312" w:eastAsia="仿宋_GB2312" w:cs="仿宋_GB2312"/>
                <w:color w:val="000000" w:themeColor="text1"/>
                <w:kern w:val="0"/>
                <w:sz w:val="24"/>
                <w:highlight w:val="none"/>
                <w14:textFill>
                  <w14:solidFill>
                    <w14:schemeClr w14:val="tx1"/>
                  </w14:solidFill>
                </w14:textFill>
              </w:rPr>
            </w:pPr>
          </w:p>
        </w:tc>
        <w:tc>
          <w:tcPr>
            <w:tcW w:w="1653" w:type="dxa"/>
            <w:gridSpan w:val="2"/>
          </w:tcPr>
          <w:p w14:paraId="32EF9D61">
            <w:pPr>
              <w:snapToGrid w:val="0"/>
              <w:spacing w:line="460" w:lineRule="exact"/>
              <w:ind w:left="-57" w:right="-57"/>
              <w:jc w:val="center"/>
              <w:rPr>
                <w:rFonts w:ascii="仿宋_GB2312" w:hAnsi="仿宋_GB2312" w:eastAsia="仿宋_GB2312" w:cs="仿宋_GB2312"/>
                <w:color w:val="000000" w:themeColor="text1"/>
                <w:kern w:val="0"/>
                <w:sz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highlight w:val="none"/>
                <w14:textFill>
                  <w14:solidFill>
                    <w14:schemeClr w14:val="tx1"/>
                  </w14:solidFill>
                </w14:textFill>
              </w:rPr>
              <w:t>职称</w:t>
            </w:r>
          </w:p>
        </w:tc>
        <w:tc>
          <w:tcPr>
            <w:tcW w:w="1264" w:type="dxa"/>
          </w:tcPr>
          <w:p w14:paraId="4A23A17B">
            <w:pPr>
              <w:snapToGrid w:val="0"/>
              <w:spacing w:line="460" w:lineRule="exact"/>
              <w:ind w:left="-57" w:right="-57"/>
              <w:jc w:val="center"/>
              <w:rPr>
                <w:rFonts w:ascii="仿宋_GB2312" w:hAnsi="仿宋_GB2312" w:eastAsia="仿宋_GB2312" w:cs="仿宋_GB2312"/>
                <w:color w:val="000000" w:themeColor="text1"/>
                <w:kern w:val="0"/>
                <w:sz w:val="24"/>
                <w:highlight w:val="none"/>
                <w14:textFill>
                  <w14:solidFill>
                    <w14:schemeClr w14:val="tx1"/>
                  </w14:solidFill>
                </w14:textFill>
              </w:rPr>
            </w:pPr>
          </w:p>
        </w:tc>
      </w:tr>
      <w:tr w14:paraId="289E4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trPr>
        <w:tc>
          <w:tcPr>
            <w:tcW w:w="1136" w:type="dxa"/>
          </w:tcPr>
          <w:p w14:paraId="6E3F030B">
            <w:pPr>
              <w:snapToGrid w:val="0"/>
              <w:spacing w:line="460" w:lineRule="exact"/>
              <w:ind w:left="-57" w:right="-57"/>
              <w:jc w:val="center"/>
              <w:rPr>
                <w:rFonts w:ascii="仿宋_GB2312" w:hAnsi="仿宋_GB2312" w:eastAsia="仿宋_GB2312" w:cs="仿宋_GB2312"/>
                <w:color w:val="000000" w:themeColor="text1"/>
                <w:kern w:val="0"/>
                <w:sz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highlight w:val="none"/>
                <w14:textFill>
                  <w14:solidFill>
                    <w14:schemeClr w14:val="tx1"/>
                  </w14:solidFill>
                </w14:textFill>
              </w:rPr>
              <w:t>年龄</w:t>
            </w:r>
          </w:p>
        </w:tc>
        <w:tc>
          <w:tcPr>
            <w:tcW w:w="2060" w:type="dxa"/>
          </w:tcPr>
          <w:p w14:paraId="5504C289">
            <w:pPr>
              <w:snapToGrid w:val="0"/>
              <w:spacing w:line="460" w:lineRule="exact"/>
              <w:ind w:left="-57" w:right="-57"/>
              <w:jc w:val="center"/>
              <w:rPr>
                <w:rFonts w:ascii="仿宋_GB2312" w:hAnsi="仿宋_GB2312" w:eastAsia="仿宋_GB2312" w:cs="仿宋_GB2312"/>
                <w:color w:val="000000" w:themeColor="text1"/>
                <w:kern w:val="0"/>
                <w:sz w:val="24"/>
                <w:highlight w:val="none"/>
                <w14:textFill>
                  <w14:solidFill>
                    <w14:schemeClr w14:val="tx1"/>
                  </w14:solidFill>
                </w14:textFill>
              </w:rPr>
            </w:pPr>
          </w:p>
        </w:tc>
        <w:tc>
          <w:tcPr>
            <w:tcW w:w="865" w:type="dxa"/>
          </w:tcPr>
          <w:p w14:paraId="6648F8E8">
            <w:pPr>
              <w:snapToGrid w:val="0"/>
              <w:spacing w:line="460" w:lineRule="exact"/>
              <w:ind w:left="-57" w:right="-57"/>
              <w:jc w:val="center"/>
              <w:rPr>
                <w:rFonts w:ascii="仿宋_GB2312" w:hAnsi="仿宋_GB2312" w:eastAsia="仿宋_GB2312" w:cs="仿宋_GB2312"/>
                <w:color w:val="000000" w:themeColor="text1"/>
                <w:kern w:val="0"/>
                <w:sz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highlight w:val="none"/>
                <w14:textFill>
                  <w14:solidFill>
                    <w14:schemeClr w14:val="tx1"/>
                  </w14:solidFill>
                </w14:textFill>
              </w:rPr>
              <w:t>拟任职</w:t>
            </w:r>
          </w:p>
        </w:tc>
        <w:tc>
          <w:tcPr>
            <w:tcW w:w="1479" w:type="dxa"/>
          </w:tcPr>
          <w:p w14:paraId="0201AC62">
            <w:pPr>
              <w:snapToGrid w:val="0"/>
              <w:spacing w:line="460" w:lineRule="exact"/>
              <w:ind w:left="-57" w:right="-57"/>
              <w:jc w:val="center"/>
              <w:rPr>
                <w:rFonts w:ascii="仿宋_GB2312" w:hAnsi="仿宋_GB2312" w:eastAsia="仿宋_GB2312" w:cs="仿宋_GB2312"/>
                <w:color w:val="000000" w:themeColor="text1"/>
                <w:kern w:val="0"/>
                <w:sz w:val="24"/>
                <w:highlight w:val="none"/>
                <w14:textFill>
                  <w14:solidFill>
                    <w14:schemeClr w14:val="tx1"/>
                  </w14:solidFill>
                </w14:textFill>
              </w:rPr>
            </w:pPr>
          </w:p>
        </w:tc>
        <w:tc>
          <w:tcPr>
            <w:tcW w:w="1653" w:type="dxa"/>
            <w:gridSpan w:val="2"/>
          </w:tcPr>
          <w:p w14:paraId="313F4053">
            <w:pPr>
              <w:snapToGrid w:val="0"/>
              <w:spacing w:line="460" w:lineRule="exact"/>
              <w:ind w:left="-57" w:right="-57"/>
              <w:jc w:val="center"/>
              <w:rPr>
                <w:rFonts w:ascii="仿宋_GB2312" w:hAnsi="仿宋_GB2312" w:eastAsia="仿宋_GB2312" w:cs="仿宋_GB2312"/>
                <w:color w:val="000000" w:themeColor="text1"/>
                <w:kern w:val="0"/>
                <w:sz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highlight w:val="none"/>
                <w14:textFill>
                  <w14:solidFill>
                    <w14:schemeClr w14:val="tx1"/>
                  </w14:solidFill>
                </w14:textFill>
              </w:rPr>
              <w:t>参加工作时间</w:t>
            </w:r>
          </w:p>
        </w:tc>
        <w:tc>
          <w:tcPr>
            <w:tcW w:w="1264" w:type="dxa"/>
          </w:tcPr>
          <w:p w14:paraId="1380D5CE">
            <w:pPr>
              <w:snapToGrid w:val="0"/>
              <w:spacing w:line="460" w:lineRule="exact"/>
              <w:ind w:left="-57" w:right="-57"/>
              <w:jc w:val="center"/>
              <w:rPr>
                <w:rFonts w:ascii="仿宋_GB2312" w:hAnsi="仿宋_GB2312" w:eastAsia="仿宋_GB2312" w:cs="仿宋_GB2312"/>
                <w:color w:val="000000" w:themeColor="text1"/>
                <w:kern w:val="0"/>
                <w:sz w:val="24"/>
                <w:highlight w:val="none"/>
                <w14:textFill>
                  <w14:solidFill>
                    <w14:schemeClr w14:val="tx1"/>
                  </w14:solidFill>
                </w14:textFill>
              </w:rPr>
            </w:pPr>
          </w:p>
        </w:tc>
      </w:tr>
      <w:tr w14:paraId="13545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196" w:type="dxa"/>
            <w:gridSpan w:val="2"/>
          </w:tcPr>
          <w:p w14:paraId="5C6F3159">
            <w:pPr>
              <w:snapToGrid w:val="0"/>
              <w:spacing w:line="460" w:lineRule="exact"/>
              <w:ind w:left="-57" w:right="-57"/>
              <w:jc w:val="center"/>
              <w:rPr>
                <w:rFonts w:ascii="仿宋_GB2312" w:hAnsi="仿宋_GB2312" w:eastAsia="仿宋_GB2312" w:cs="仿宋_GB2312"/>
                <w:color w:val="000000" w:themeColor="text1"/>
                <w:kern w:val="0"/>
                <w:sz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highlight w:val="none"/>
                <w14:textFill>
                  <w14:solidFill>
                    <w14:schemeClr w14:val="tx1"/>
                  </w14:solidFill>
                </w14:textFill>
              </w:rPr>
              <w:t>学历（毕业学校、时间、专业）</w:t>
            </w:r>
          </w:p>
        </w:tc>
        <w:tc>
          <w:tcPr>
            <w:tcW w:w="5261" w:type="dxa"/>
            <w:gridSpan w:val="5"/>
          </w:tcPr>
          <w:p w14:paraId="4305C5F7">
            <w:pPr>
              <w:snapToGrid w:val="0"/>
              <w:spacing w:line="460" w:lineRule="exact"/>
              <w:ind w:left="-57" w:right="-57"/>
              <w:jc w:val="center"/>
              <w:rPr>
                <w:rFonts w:ascii="仿宋_GB2312" w:hAnsi="仿宋_GB2312" w:eastAsia="仿宋_GB2312" w:cs="仿宋_GB2312"/>
                <w:color w:val="000000" w:themeColor="text1"/>
                <w:kern w:val="0"/>
                <w:sz w:val="24"/>
                <w:highlight w:val="none"/>
                <w14:textFill>
                  <w14:solidFill>
                    <w14:schemeClr w14:val="tx1"/>
                  </w14:solidFill>
                </w14:textFill>
              </w:rPr>
            </w:pPr>
          </w:p>
        </w:tc>
      </w:tr>
      <w:tr w14:paraId="5CBC2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6" w:type="dxa"/>
          </w:tcPr>
          <w:p w14:paraId="50E718F8">
            <w:pPr>
              <w:snapToGrid w:val="0"/>
              <w:spacing w:line="460" w:lineRule="exact"/>
              <w:ind w:left="-57" w:right="-57"/>
              <w:jc w:val="center"/>
              <w:rPr>
                <w:rFonts w:ascii="仿宋_GB2312" w:hAnsi="仿宋_GB2312" w:eastAsia="仿宋_GB2312" w:cs="仿宋_GB2312"/>
                <w:color w:val="000000" w:themeColor="text1"/>
                <w:kern w:val="0"/>
                <w:sz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highlight w:val="none"/>
                <w14:textFill>
                  <w14:solidFill>
                    <w14:schemeClr w14:val="tx1"/>
                  </w14:solidFill>
                </w14:textFill>
              </w:rPr>
              <w:t>开始年份</w:t>
            </w:r>
          </w:p>
        </w:tc>
        <w:tc>
          <w:tcPr>
            <w:tcW w:w="4681" w:type="dxa"/>
            <w:gridSpan w:val="4"/>
          </w:tcPr>
          <w:p w14:paraId="39683048">
            <w:pPr>
              <w:snapToGrid w:val="0"/>
              <w:spacing w:line="460" w:lineRule="exact"/>
              <w:ind w:left="-57" w:right="-57"/>
              <w:jc w:val="center"/>
              <w:rPr>
                <w:rFonts w:ascii="仿宋_GB2312" w:hAnsi="仿宋_GB2312" w:eastAsia="仿宋_GB2312" w:cs="仿宋_GB2312"/>
                <w:color w:val="000000" w:themeColor="text1"/>
                <w:kern w:val="0"/>
                <w:sz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highlight w:val="none"/>
                <w14:textFill>
                  <w14:solidFill>
                    <w14:schemeClr w14:val="tx1"/>
                  </w14:solidFill>
                </w14:textFill>
              </w:rPr>
              <w:t>参加过的主要案件及法律顾问服务单位</w:t>
            </w:r>
          </w:p>
        </w:tc>
        <w:tc>
          <w:tcPr>
            <w:tcW w:w="2640" w:type="dxa"/>
            <w:gridSpan w:val="2"/>
          </w:tcPr>
          <w:p w14:paraId="2A3ED60A">
            <w:pPr>
              <w:snapToGrid w:val="0"/>
              <w:spacing w:line="460" w:lineRule="exact"/>
              <w:ind w:left="-57" w:right="-57"/>
              <w:jc w:val="center"/>
              <w:rPr>
                <w:rFonts w:ascii="仿宋_GB2312" w:hAnsi="仿宋_GB2312" w:eastAsia="仿宋_GB2312" w:cs="仿宋_GB2312"/>
                <w:color w:val="000000" w:themeColor="text1"/>
                <w:kern w:val="0"/>
                <w:sz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highlight w:val="none"/>
                <w14:textFill>
                  <w14:solidFill>
                    <w14:schemeClr w14:val="tx1"/>
                  </w14:solidFill>
                </w14:textFill>
              </w:rPr>
              <w:t>担任该项目的工作内容</w:t>
            </w:r>
          </w:p>
        </w:tc>
      </w:tr>
      <w:tr w14:paraId="3384A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6" w:type="dxa"/>
            <w:vAlign w:val="center"/>
          </w:tcPr>
          <w:p w14:paraId="6D351747">
            <w:pPr>
              <w:snapToGrid w:val="0"/>
              <w:spacing w:line="460" w:lineRule="exact"/>
              <w:ind w:left="-57" w:right="-57"/>
              <w:jc w:val="center"/>
              <w:rPr>
                <w:rFonts w:ascii="仿宋_GB2312" w:hAnsi="仿宋_GB2312" w:eastAsia="仿宋_GB2312" w:cs="仿宋_GB2312"/>
                <w:color w:val="000000" w:themeColor="text1"/>
                <w:kern w:val="0"/>
                <w:sz w:val="24"/>
                <w:highlight w:val="none"/>
                <w14:textFill>
                  <w14:solidFill>
                    <w14:schemeClr w14:val="tx1"/>
                  </w14:solidFill>
                </w14:textFill>
              </w:rPr>
            </w:pPr>
          </w:p>
        </w:tc>
        <w:tc>
          <w:tcPr>
            <w:tcW w:w="4681" w:type="dxa"/>
            <w:gridSpan w:val="4"/>
            <w:vAlign w:val="center"/>
          </w:tcPr>
          <w:p w14:paraId="5CE6F62B">
            <w:pPr>
              <w:snapToGrid w:val="0"/>
              <w:spacing w:line="460" w:lineRule="exact"/>
              <w:ind w:left="-57" w:right="-57"/>
              <w:jc w:val="center"/>
              <w:rPr>
                <w:rFonts w:ascii="仿宋_GB2312" w:hAnsi="仿宋_GB2312" w:eastAsia="仿宋_GB2312" w:cs="仿宋_GB2312"/>
                <w:color w:val="000000" w:themeColor="text1"/>
                <w:kern w:val="0"/>
                <w:sz w:val="24"/>
                <w:highlight w:val="none"/>
                <w14:textFill>
                  <w14:solidFill>
                    <w14:schemeClr w14:val="tx1"/>
                  </w14:solidFill>
                </w14:textFill>
              </w:rPr>
            </w:pPr>
          </w:p>
        </w:tc>
        <w:tc>
          <w:tcPr>
            <w:tcW w:w="2640" w:type="dxa"/>
            <w:gridSpan w:val="2"/>
            <w:vAlign w:val="center"/>
          </w:tcPr>
          <w:p w14:paraId="057FB64E">
            <w:pPr>
              <w:snapToGrid w:val="0"/>
              <w:spacing w:line="460" w:lineRule="exact"/>
              <w:ind w:left="-57" w:right="-57"/>
              <w:jc w:val="center"/>
              <w:rPr>
                <w:rFonts w:ascii="仿宋_GB2312" w:hAnsi="仿宋_GB2312" w:eastAsia="仿宋_GB2312" w:cs="仿宋_GB2312"/>
                <w:color w:val="000000" w:themeColor="text1"/>
                <w:kern w:val="0"/>
                <w:sz w:val="24"/>
                <w:highlight w:val="none"/>
                <w14:textFill>
                  <w14:solidFill>
                    <w14:schemeClr w14:val="tx1"/>
                  </w14:solidFill>
                </w14:textFill>
              </w:rPr>
            </w:pPr>
          </w:p>
        </w:tc>
      </w:tr>
      <w:tr w14:paraId="78A62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6" w:type="dxa"/>
            <w:vAlign w:val="center"/>
          </w:tcPr>
          <w:p w14:paraId="037D62BA">
            <w:pPr>
              <w:snapToGrid w:val="0"/>
              <w:spacing w:line="460" w:lineRule="exact"/>
              <w:ind w:left="-57" w:right="-57"/>
              <w:jc w:val="center"/>
              <w:rPr>
                <w:rFonts w:ascii="仿宋_GB2312" w:hAnsi="仿宋_GB2312" w:eastAsia="仿宋_GB2312" w:cs="仿宋_GB2312"/>
                <w:color w:val="000000" w:themeColor="text1"/>
                <w:kern w:val="0"/>
                <w:sz w:val="24"/>
                <w:highlight w:val="none"/>
                <w14:textFill>
                  <w14:solidFill>
                    <w14:schemeClr w14:val="tx1"/>
                  </w14:solidFill>
                </w14:textFill>
              </w:rPr>
            </w:pPr>
          </w:p>
        </w:tc>
        <w:tc>
          <w:tcPr>
            <w:tcW w:w="4681" w:type="dxa"/>
            <w:gridSpan w:val="4"/>
            <w:vAlign w:val="center"/>
          </w:tcPr>
          <w:p w14:paraId="5CB24AD4">
            <w:pPr>
              <w:snapToGrid w:val="0"/>
              <w:spacing w:line="460" w:lineRule="exact"/>
              <w:ind w:left="-57" w:right="-57"/>
              <w:jc w:val="center"/>
              <w:rPr>
                <w:rFonts w:ascii="仿宋_GB2312" w:hAnsi="仿宋_GB2312" w:eastAsia="仿宋_GB2312" w:cs="仿宋_GB2312"/>
                <w:color w:val="000000" w:themeColor="text1"/>
                <w:kern w:val="0"/>
                <w:sz w:val="24"/>
                <w:highlight w:val="none"/>
                <w14:textFill>
                  <w14:solidFill>
                    <w14:schemeClr w14:val="tx1"/>
                  </w14:solidFill>
                </w14:textFill>
              </w:rPr>
            </w:pPr>
          </w:p>
        </w:tc>
        <w:tc>
          <w:tcPr>
            <w:tcW w:w="2640" w:type="dxa"/>
            <w:gridSpan w:val="2"/>
            <w:vAlign w:val="center"/>
          </w:tcPr>
          <w:p w14:paraId="6EFB996C">
            <w:pPr>
              <w:snapToGrid w:val="0"/>
              <w:spacing w:line="460" w:lineRule="exact"/>
              <w:ind w:left="-57" w:right="-57"/>
              <w:jc w:val="center"/>
              <w:rPr>
                <w:rFonts w:ascii="仿宋_GB2312" w:hAnsi="仿宋_GB2312" w:eastAsia="仿宋_GB2312" w:cs="仿宋_GB2312"/>
                <w:color w:val="000000" w:themeColor="text1"/>
                <w:kern w:val="0"/>
                <w:sz w:val="24"/>
                <w:highlight w:val="none"/>
                <w14:textFill>
                  <w14:solidFill>
                    <w14:schemeClr w14:val="tx1"/>
                  </w14:solidFill>
                </w14:textFill>
              </w:rPr>
            </w:pPr>
          </w:p>
        </w:tc>
      </w:tr>
    </w:tbl>
    <w:p w14:paraId="193F158F">
      <w:pPr>
        <w:widowControl/>
        <w:spacing w:line="460" w:lineRule="exact"/>
        <w:jc w:val="left"/>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注：在本表后应附其相关证件等。</w:t>
      </w:r>
      <w:bookmarkStart w:id="374" w:name="_Toc455607509"/>
    </w:p>
    <w:p w14:paraId="5577E667">
      <w:pPr>
        <w:spacing w:line="460" w:lineRule="exact"/>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三、投入本项目的主要团队人员资历表</w:t>
      </w:r>
      <w:bookmarkEnd w:id="374"/>
    </w:p>
    <w:tbl>
      <w:tblPr>
        <w:tblStyle w:val="8"/>
        <w:tblW w:w="83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9"/>
        <w:gridCol w:w="2038"/>
        <w:gridCol w:w="740"/>
        <w:gridCol w:w="1672"/>
        <w:gridCol w:w="282"/>
        <w:gridCol w:w="1349"/>
        <w:gridCol w:w="1156"/>
      </w:tblGrid>
      <w:tr w14:paraId="74B97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trPr>
        <w:tc>
          <w:tcPr>
            <w:tcW w:w="1149" w:type="dxa"/>
          </w:tcPr>
          <w:p w14:paraId="69764C24">
            <w:pPr>
              <w:snapToGrid w:val="0"/>
              <w:spacing w:line="460" w:lineRule="exact"/>
              <w:ind w:left="-57" w:right="-57"/>
              <w:jc w:val="center"/>
              <w:rPr>
                <w:rFonts w:ascii="仿宋_GB2312" w:hAnsi="仿宋_GB2312" w:eastAsia="仿宋_GB2312" w:cs="仿宋_GB2312"/>
                <w:color w:val="000000" w:themeColor="text1"/>
                <w:kern w:val="0"/>
                <w:sz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highlight w:val="none"/>
                <w14:textFill>
                  <w14:solidFill>
                    <w14:schemeClr w14:val="tx1"/>
                  </w14:solidFill>
                </w14:textFill>
              </w:rPr>
              <w:t>姓名</w:t>
            </w:r>
          </w:p>
        </w:tc>
        <w:tc>
          <w:tcPr>
            <w:tcW w:w="2038" w:type="dxa"/>
          </w:tcPr>
          <w:p w14:paraId="6217A05B">
            <w:pPr>
              <w:snapToGrid w:val="0"/>
              <w:spacing w:line="460" w:lineRule="exact"/>
              <w:ind w:left="-57" w:right="-57"/>
              <w:jc w:val="center"/>
              <w:rPr>
                <w:rFonts w:ascii="仿宋_GB2312" w:hAnsi="仿宋_GB2312" w:eastAsia="仿宋_GB2312" w:cs="仿宋_GB2312"/>
                <w:color w:val="000000" w:themeColor="text1"/>
                <w:kern w:val="0"/>
                <w:sz w:val="24"/>
                <w:highlight w:val="none"/>
                <w14:textFill>
                  <w14:solidFill>
                    <w14:schemeClr w14:val="tx1"/>
                  </w14:solidFill>
                </w14:textFill>
              </w:rPr>
            </w:pPr>
          </w:p>
        </w:tc>
        <w:tc>
          <w:tcPr>
            <w:tcW w:w="740" w:type="dxa"/>
          </w:tcPr>
          <w:p w14:paraId="4EFF8869">
            <w:pPr>
              <w:snapToGrid w:val="0"/>
              <w:spacing w:line="460" w:lineRule="exact"/>
              <w:ind w:left="-57" w:right="-57"/>
              <w:jc w:val="center"/>
              <w:rPr>
                <w:rFonts w:ascii="仿宋_GB2312" w:hAnsi="仿宋_GB2312" w:eastAsia="仿宋_GB2312" w:cs="仿宋_GB2312"/>
                <w:color w:val="000000" w:themeColor="text1"/>
                <w:kern w:val="0"/>
                <w:sz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highlight w:val="none"/>
                <w14:textFill>
                  <w14:solidFill>
                    <w14:schemeClr w14:val="tx1"/>
                  </w14:solidFill>
                </w14:textFill>
              </w:rPr>
              <w:t>职务</w:t>
            </w:r>
          </w:p>
        </w:tc>
        <w:tc>
          <w:tcPr>
            <w:tcW w:w="1672" w:type="dxa"/>
          </w:tcPr>
          <w:p w14:paraId="3226A243">
            <w:pPr>
              <w:snapToGrid w:val="0"/>
              <w:spacing w:line="460" w:lineRule="exact"/>
              <w:ind w:left="-57" w:right="-57"/>
              <w:jc w:val="center"/>
              <w:rPr>
                <w:rFonts w:ascii="仿宋_GB2312" w:hAnsi="仿宋_GB2312" w:eastAsia="仿宋_GB2312" w:cs="仿宋_GB2312"/>
                <w:color w:val="000000" w:themeColor="text1"/>
                <w:kern w:val="0"/>
                <w:sz w:val="24"/>
                <w:highlight w:val="none"/>
                <w14:textFill>
                  <w14:solidFill>
                    <w14:schemeClr w14:val="tx1"/>
                  </w14:solidFill>
                </w14:textFill>
              </w:rPr>
            </w:pPr>
          </w:p>
        </w:tc>
        <w:tc>
          <w:tcPr>
            <w:tcW w:w="1631" w:type="dxa"/>
            <w:gridSpan w:val="2"/>
          </w:tcPr>
          <w:p w14:paraId="12961B97">
            <w:pPr>
              <w:snapToGrid w:val="0"/>
              <w:spacing w:line="460" w:lineRule="exact"/>
              <w:ind w:left="-57" w:right="-57"/>
              <w:jc w:val="center"/>
              <w:rPr>
                <w:rFonts w:ascii="仿宋_GB2312" w:hAnsi="仿宋_GB2312" w:eastAsia="仿宋_GB2312" w:cs="仿宋_GB2312"/>
                <w:color w:val="000000" w:themeColor="text1"/>
                <w:kern w:val="0"/>
                <w:sz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highlight w:val="none"/>
                <w14:textFill>
                  <w14:solidFill>
                    <w14:schemeClr w14:val="tx1"/>
                  </w14:solidFill>
                </w14:textFill>
              </w:rPr>
              <w:t>职称</w:t>
            </w:r>
          </w:p>
        </w:tc>
        <w:tc>
          <w:tcPr>
            <w:tcW w:w="1156" w:type="dxa"/>
          </w:tcPr>
          <w:p w14:paraId="3B34EB6B">
            <w:pPr>
              <w:snapToGrid w:val="0"/>
              <w:spacing w:line="460" w:lineRule="exact"/>
              <w:ind w:left="-57" w:right="-57"/>
              <w:jc w:val="center"/>
              <w:rPr>
                <w:rFonts w:ascii="仿宋_GB2312" w:hAnsi="仿宋_GB2312" w:eastAsia="仿宋_GB2312" w:cs="仿宋_GB2312"/>
                <w:color w:val="000000" w:themeColor="text1"/>
                <w:kern w:val="0"/>
                <w:sz w:val="24"/>
                <w:highlight w:val="none"/>
                <w14:textFill>
                  <w14:solidFill>
                    <w14:schemeClr w14:val="tx1"/>
                  </w14:solidFill>
                </w14:textFill>
              </w:rPr>
            </w:pPr>
          </w:p>
        </w:tc>
      </w:tr>
      <w:tr w14:paraId="7755B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trPr>
        <w:tc>
          <w:tcPr>
            <w:tcW w:w="1149" w:type="dxa"/>
          </w:tcPr>
          <w:p w14:paraId="76736E4E">
            <w:pPr>
              <w:snapToGrid w:val="0"/>
              <w:spacing w:line="460" w:lineRule="exact"/>
              <w:ind w:left="-57" w:right="-57"/>
              <w:jc w:val="center"/>
              <w:rPr>
                <w:rFonts w:ascii="仿宋_GB2312" w:hAnsi="仿宋_GB2312" w:eastAsia="仿宋_GB2312" w:cs="仿宋_GB2312"/>
                <w:color w:val="000000" w:themeColor="text1"/>
                <w:kern w:val="0"/>
                <w:sz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highlight w:val="none"/>
                <w14:textFill>
                  <w14:solidFill>
                    <w14:schemeClr w14:val="tx1"/>
                  </w14:solidFill>
                </w14:textFill>
              </w:rPr>
              <w:t>年龄</w:t>
            </w:r>
          </w:p>
        </w:tc>
        <w:tc>
          <w:tcPr>
            <w:tcW w:w="2038" w:type="dxa"/>
          </w:tcPr>
          <w:p w14:paraId="541650A8">
            <w:pPr>
              <w:snapToGrid w:val="0"/>
              <w:spacing w:line="460" w:lineRule="exact"/>
              <w:ind w:left="-57" w:right="-57"/>
              <w:jc w:val="center"/>
              <w:rPr>
                <w:rFonts w:ascii="仿宋_GB2312" w:hAnsi="仿宋_GB2312" w:eastAsia="仿宋_GB2312" w:cs="仿宋_GB2312"/>
                <w:color w:val="000000" w:themeColor="text1"/>
                <w:kern w:val="0"/>
                <w:sz w:val="24"/>
                <w:highlight w:val="none"/>
                <w14:textFill>
                  <w14:solidFill>
                    <w14:schemeClr w14:val="tx1"/>
                  </w14:solidFill>
                </w14:textFill>
              </w:rPr>
            </w:pPr>
          </w:p>
        </w:tc>
        <w:tc>
          <w:tcPr>
            <w:tcW w:w="740" w:type="dxa"/>
          </w:tcPr>
          <w:p w14:paraId="344320C7">
            <w:pPr>
              <w:snapToGrid w:val="0"/>
              <w:spacing w:line="460" w:lineRule="exact"/>
              <w:ind w:left="-57" w:right="-57"/>
              <w:jc w:val="center"/>
              <w:rPr>
                <w:rFonts w:ascii="仿宋_GB2312" w:hAnsi="仿宋_GB2312" w:eastAsia="仿宋_GB2312" w:cs="仿宋_GB2312"/>
                <w:color w:val="000000" w:themeColor="text1"/>
                <w:kern w:val="0"/>
                <w:sz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highlight w:val="none"/>
                <w14:textFill>
                  <w14:solidFill>
                    <w14:schemeClr w14:val="tx1"/>
                  </w14:solidFill>
                </w14:textFill>
              </w:rPr>
              <w:t>拟任职</w:t>
            </w:r>
          </w:p>
        </w:tc>
        <w:tc>
          <w:tcPr>
            <w:tcW w:w="1672" w:type="dxa"/>
          </w:tcPr>
          <w:p w14:paraId="49FE6472">
            <w:pPr>
              <w:snapToGrid w:val="0"/>
              <w:spacing w:line="460" w:lineRule="exact"/>
              <w:ind w:left="-57" w:right="-57"/>
              <w:jc w:val="center"/>
              <w:rPr>
                <w:rFonts w:ascii="仿宋_GB2312" w:hAnsi="仿宋_GB2312" w:eastAsia="仿宋_GB2312" w:cs="仿宋_GB2312"/>
                <w:color w:val="000000" w:themeColor="text1"/>
                <w:kern w:val="0"/>
                <w:sz w:val="24"/>
                <w:highlight w:val="none"/>
                <w14:textFill>
                  <w14:solidFill>
                    <w14:schemeClr w14:val="tx1"/>
                  </w14:solidFill>
                </w14:textFill>
              </w:rPr>
            </w:pPr>
          </w:p>
        </w:tc>
        <w:tc>
          <w:tcPr>
            <w:tcW w:w="1631" w:type="dxa"/>
            <w:gridSpan w:val="2"/>
          </w:tcPr>
          <w:p w14:paraId="3504FA9C">
            <w:pPr>
              <w:snapToGrid w:val="0"/>
              <w:spacing w:line="460" w:lineRule="exact"/>
              <w:ind w:left="-57" w:right="-57"/>
              <w:jc w:val="center"/>
              <w:rPr>
                <w:rFonts w:ascii="仿宋_GB2312" w:hAnsi="仿宋_GB2312" w:eastAsia="仿宋_GB2312" w:cs="仿宋_GB2312"/>
                <w:color w:val="000000" w:themeColor="text1"/>
                <w:kern w:val="0"/>
                <w:sz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highlight w:val="none"/>
                <w14:textFill>
                  <w14:solidFill>
                    <w14:schemeClr w14:val="tx1"/>
                  </w14:solidFill>
                </w14:textFill>
              </w:rPr>
              <w:t>参加工作时间</w:t>
            </w:r>
          </w:p>
        </w:tc>
        <w:tc>
          <w:tcPr>
            <w:tcW w:w="1156" w:type="dxa"/>
          </w:tcPr>
          <w:p w14:paraId="01A17CED">
            <w:pPr>
              <w:snapToGrid w:val="0"/>
              <w:spacing w:line="460" w:lineRule="exact"/>
              <w:ind w:left="-57" w:right="-57"/>
              <w:jc w:val="center"/>
              <w:rPr>
                <w:rFonts w:ascii="仿宋_GB2312" w:hAnsi="仿宋_GB2312" w:eastAsia="仿宋_GB2312" w:cs="仿宋_GB2312"/>
                <w:color w:val="000000" w:themeColor="text1"/>
                <w:kern w:val="0"/>
                <w:sz w:val="24"/>
                <w:highlight w:val="none"/>
                <w14:textFill>
                  <w14:solidFill>
                    <w14:schemeClr w14:val="tx1"/>
                  </w14:solidFill>
                </w14:textFill>
              </w:rPr>
            </w:pPr>
          </w:p>
        </w:tc>
      </w:tr>
      <w:tr w14:paraId="2EFF0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trPr>
        <w:tc>
          <w:tcPr>
            <w:tcW w:w="3187" w:type="dxa"/>
            <w:gridSpan w:val="2"/>
          </w:tcPr>
          <w:p w14:paraId="7C56053A">
            <w:pPr>
              <w:snapToGrid w:val="0"/>
              <w:spacing w:line="460" w:lineRule="exact"/>
              <w:ind w:left="-57" w:right="-57"/>
              <w:jc w:val="center"/>
              <w:rPr>
                <w:rFonts w:ascii="仿宋_GB2312" w:hAnsi="仿宋_GB2312" w:eastAsia="仿宋_GB2312" w:cs="仿宋_GB2312"/>
                <w:color w:val="000000" w:themeColor="text1"/>
                <w:kern w:val="0"/>
                <w:sz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highlight w:val="none"/>
                <w14:textFill>
                  <w14:solidFill>
                    <w14:schemeClr w14:val="tx1"/>
                  </w14:solidFill>
                </w14:textFill>
              </w:rPr>
              <w:t>学历（毕业学校、时间、专业）</w:t>
            </w:r>
          </w:p>
        </w:tc>
        <w:tc>
          <w:tcPr>
            <w:tcW w:w="5199" w:type="dxa"/>
            <w:gridSpan w:val="5"/>
          </w:tcPr>
          <w:p w14:paraId="4B78510B">
            <w:pPr>
              <w:snapToGrid w:val="0"/>
              <w:spacing w:line="460" w:lineRule="exact"/>
              <w:ind w:left="-57" w:right="-57"/>
              <w:jc w:val="center"/>
              <w:rPr>
                <w:rFonts w:ascii="仿宋_GB2312" w:hAnsi="仿宋_GB2312" w:eastAsia="仿宋_GB2312" w:cs="仿宋_GB2312"/>
                <w:color w:val="000000" w:themeColor="text1"/>
                <w:kern w:val="0"/>
                <w:sz w:val="24"/>
                <w:highlight w:val="none"/>
                <w14:textFill>
                  <w14:solidFill>
                    <w14:schemeClr w14:val="tx1"/>
                  </w14:solidFill>
                </w14:textFill>
              </w:rPr>
            </w:pPr>
          </w:p>
        </w:tc>
      </w:tr>
      <w:tr w14:paraId="4FD55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149" w:type="dxa"/>
          </w:tcPr>
          <w:p w14:paraId="14302CC9">
            <w:pPr>
              <w:snapToGrid w:val="0"/>
              <w:spacing w:line="460" w:lineRule="exact"/>
              <w:ind w:left="-57" w:right="-57"/>
              <w:jc w:val="center"/>
              <w:rPr>
                <w:rFonts w:ascii="仿宋_GB2312" w:hAnsi="仿宋_GB2312" w:eastAsia="仿宋_GB2312" w:cs="仿宋_GB2312"/>
                <w:color w:val="000000" w:themeColor="text1"/>
                <w:kern w:val="0"/>
                <w:sz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highlight w:val="none"/>
                <w14:textFill>
                  <w14:solidFill>
                    <w14:schemeClr w14:val="tx1"/>
                  </w14:solidFill>
                </w14:textFill>
              </w:rPr>
              <w:t>开始年份</w:t>
            </w:r>
          </w:p>
        </w:tc>
        <w:tc>
          <w:tcPr>
            <w:tcW w:w="4732" w:type="dxa"/>
            <w:gridSpan w:val="4"/>
          </w:tcPr>
          <w:p w14:paraId="21FDFBFD">
            <w:pPr>
              <w:snapToGrid w:val="0"/>
              <w:spacing w:line="460" w:lineRule="exact"/>
              <w:ind w:left="-57" w:right="-57"/>
              <w:jc w:val="center"/>
              <w:rPr>
                <w:rFonts w:ascii="仿宋_GB2312" w:hAnsi="仿宋_GB2312" w:eastAsia="仿宋_GB2312" w:cs="仿宋_GB2312"/>
                <w:color w:val="000000" w:themeColor="text1"/>
                <w:kern w:val="0"/>
                <w:sz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highlight w:val="none"/>
                <w14:textFill>
                  <w14:solidFill>
                    <w14:schemeClr w14:val="tx1"/>
                  </w14:solidFill>
                </w14:textFill>
              </w:rPr>
              <w:t>参加过的主要案件及法律顾问服务单位</w:t>
            </w:r>
          </w:p>
        </w:tc>
        <w:tc>
          <w:tcPr>
            <w:tcW w:w="2505" w:type="dxa"/>
            <w:gridSpan w:val="2"/>
          </w:tcPr>
          <w:p w14:paraId="69897AE2">
            <w:pPr>
              <w:snapToGrid w:val="0"/>
              <w:spacing w:line="460" w:lineRule="exact"/>
              <w:ind w:left="-57" w:right="-57"/>
              <w:jc w:val="center"/>
              <w:rPr>
                <w:rFonts w:ascii="仿宋_GB2312" w:hAnsi="仿宋_GB2312" w:eastAsia="仿宋_GB2312" w:cs="仿宋_GB2312"/>
                <w:color w:val="000000" w:themeColor="text1"/>
                <w:kern w:val="0"/>
                <w:sz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highlight w:val="none"/>
                <w14:textFill>
                  <w14:solidFill>
                    <w14:schemeClr w14:val="tx1"/>
                  </w14:solidFill>
                </w14:textFill>
              </w:rPr>
              <w:t>担任该项目的工作内容</w:t>
            </w:r>
          </w:p>
        </w:tc>
      </w:tr>
      <w:tr w14:paraId="46959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trPr>
        <w:tc>
          <w:tcPr>
            <w:tcW w:w="1149" w:type="dxa"/>
            <w:vAlign w:val="center"/>
          </w:tcPr>
          <w:p w14:paraId="45A7DDAC">
            <w:pPr>
              <w:snapToGrid w:val="0"/>
              <w:spacing w:line="460" w:lineRule="exact"/>
              <w:ind w:left="-57" w:right="-57"/>
              <w:jc w:val="center"/>
              <w:rPr>
                <w:rFonts w:ascii="仿宋_GB2312" w:hAnsi="仿宋_GB2312" w:eastAsia="仿宋_GB2312" w:cs="仿宋_GB2312"/>
                <w:color w:val="000000" w:themeColor="text1"/>
                <w:kern w:val="0"/>
                <w:sz w:val="24"/>
                <w:highlight w:val="none"/>
                <w14:textFill>
                  <w14:solidFill>
                    <w14:schemeClr w14:val="tx1"/>
                  </w14:solidFill>
                </w14:textFill>
              </w:rPr>
            </w:pPr>
          </w:p>
        </w:tc>
        <w:tc>
          <w:tcPr>
            <w:tcW w:w="4732" w:type="dxa"/>
            <w:gridSpan w:val="4"/>
            <w:vAlign w:val="center"/>
          </w:tcPr>
          <w:p w14:paraId="60599411">
            <w:pPr>
              <w:snapToGrid w:val="0"/>
              <w:spacing w:line="460" w:lineRule="exact"/>
              <w:ind w:left="-57" w:right="-57"/>
              <w:jc w:val="center"/>
              <w:rPr>
                <w:rFonts w:ascii="仿宋_GB2312" w:hAnsi="仿宋_GB2312" w:eastAsia="仿宋_GB2312" w:cs="仿宋_GB2312"/>
                <w:color w:val="000000" w:themeColor="text1"/>
                <w:kern w:val="0"/>
                <w:sz w:val="24"/>
                <w:highlight w:val="none"/>
                <w14:textFill>
                  <w14:solidFill>
                    <w14:schemeClr w14:val="tx1"/>
                  </w14:solidFill>
                </w14:textFill>
              </w:rPr>
            </w:pPr>
          </w:p>
        </w:tc>
        <w:tc>
          <w:tcPr>
            <w:tcW w:w="2505" w:type="dxa"/>
            <w:gridSpan w:val="2"/>
            <w:vAlign w:val="center"/>
          </w:tcPr>
          <w:p w14:paraId="05FCA822">
            <w:pPr>
              <w:snapToGrid w:val="0"/>
              <w:spacing w:line="460" w:lineRule="exact"/>
              <w:ind w:left="-57" w:right="-57"/>
              <w:jc w:val="center"/>
              <w:rPr>
                <w:rFonts w:ascii="仿宋_GB2312" w:hAnsi="仿宋_GB2312" w:eastAsia="仿宋_GB2312" w:cs="仿宋_GB2312"/>
                <w:color w:val="000000" w:themeColor="text1"/>
                <w:kern w:val="0"/>
                <w:sz w:val="24"/>
                <w:highlight w:val="none"/>
                <w14:textFill>
                  <w14:solidFill>
                    <w14:schemeClr w14:val="tx1"/>
                  </w14:solidFill>
                </w14:textFill>
              </w:rPr>
            </w:pPr>
          </w:p>
        </w:tc>
      </w:tr>
      <w:tr w14:paraId="6CD23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trPr>
        <w:tc>
          <w:tcPr>
            <w:tcW w:w="1149" w:type="dxa"/>
            <w:vAlign w:val="center"/>
          </w:tcPr>
          <w:p w14:paraId="3ADC287D">
            <w:pPr>
              <w:snapToGrid w:val="0"/>
              <w:spacing w:line="460" w:lineRule="exact"/>
              <w:ind w:left="-57" w:right="-57"/>
              <w:jc w:val="center"/>
              <w:rPr>
                <w:rFonts w:ascii="仿宋_GB2312" w:hAnsi="仿宋_GB2312" w:eastAsia="仿宋_GB2312" w:cs="仿宋_GB2312"/>
                <w:color w:val="000000" w:themeColor="text1"/>
                <w:kern w:val="0"/>
                <w:sz w:val="24"/>
                <w:highlight w:val="none"/>
                <w14:textFill>
                  <w14:solidFill>
                    <w14:schemeClr w14:val="tx1"/>
                  </w14:solidFill>
                </w14:textFill>
              </w:rPr>
            </w:pPr>
          </w:p>
        </w:tc>
        <w:tc>
          <w:tcPr>
            <w:tcW w:w="4732" w:type="dxa"/>
            <w:gridSpan w:val="4"/>
            <w:vAlign w:val="center"/>
          </w:tcPr>
          <w:p w14:paraId="30BAA3F2">
            <w:pPr>
              <w:snapToGrid w:val="0"/>
              <w:spacing w:line="460" w:lineRule="exact"/>
              <w:ind w:left="-57" w:right="-57"/>
              <w:jc w:val="center"/>
              <w:rPr>
                <w:rFonts w:ascii="仿宋_GB2312" w:hAnsi="仿宋_GB2312" w:eastAsia="仿宋_GB2312" w:cs="仿宋_GB2312"/>
                <w:color w:val="000000" w:themeColor="text1"/>
                <w:kern w:val="0"/>
                <w:sz w:val="24"/>
                <w:highlight w:val="none"/>
                <w14:textFill>
                  <w14:solidFill>
                    <w14:schemeClr w14:val="tx1"/>
                  </w14:solidFill>
                </w14:textFill>
              </w:rPr>
            </w:pPr>
          </w:p>
        </w:tc>
        <w:tc>
          <w:tcPr>
            <w:tcW w:w="2505" w:type="dxa"/>
            <w:gridSpan w:val="2"/>
            <w:vAlign w:val="center"/>
          </w:tcPr>
          <w:p w14:paraId="224FC59E">
            <w:pPr>
              <w:snapToGrid w:val="0"/>
              <w:spacing w:line="460" w:lineRule="exact"/>
              <w:ind w:left="-57" w:right="-57"/>
              <w:jc w:val="center"/>
              <w:rPr>
                <w:rFonts w:ascii="仿宋_GB2312" w:hAnsi="仿宋_GB2312" w:eastAsia="仿宋_GB2312" w:cs="仿宋_GB2312"/>
                <w:color w:val="000000" w:themeColor="text1"/>
                <w:kern w:val="0"/>
                <w:sz w:val="24"/>
                <w:highlight w:val="none"/>
                <w14:textFill>
                  <w14:solidFill>
                    <w14:schemeClr w14:val="tx1"/>
                  </w14:solidFill>
                </w14:textFill>
              </w:rPr>
            </w:pPr>
          </w:p>
        </w:tc>
      </w:tr>
      <w:tr w14:paraId="72118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trPr>
        <w:tc>
          <w:tcPr>
            <w:tcW w:w="1149" w:type="dxa"/>
            <w:vAlign w:val="center"/>
          </w:tcPr>
          <w:p w14:paraId="18AB2FDD">
            <w:pPr>
              <w:snapToGrid w:val="0"/>
              <w:spacing w:line="460" w:lineRule="exact"/>
              <w:ind w:left="-57" w:right="-57"/>
              <w:jc w:val="center"/>
              <w:rPr>
                <w:rFonts w:ascii="仿宋_GB2312" w:hAnsi="仿宋_GB2312" w:eastAsia="仿宋_GB2312" w:cs="仿宋_GB2312"/>
                <w:color w:val="000000" w:themeColor="text1"/>
                <w:kern w:val="0"/>
                <w:sz w:val="24"/>
                <w:highlight w:val="none"/>
                <w14:textFill>
                  <w14:solidFill>
                    <w14:schemeClr w14:val="tx1"/>
                  </w14:solidFill>
                </w14:textFill>
              </w:rPr>
            </w:pPr>
          </w:p>
        </w:tc>
        <w:tc>
          <w:tcPr>
            <w:tcW w:w="4732" w:type="dxa"/>
            <w:gridSpan w:val="4"/>
            <w:vAlign w:val="center"/>
          </w:tcPr>
          <w:p w14:paraId="18A6E217">
            <w:pPr>
              <w:snapToGrid w:val="0"/>
              <w:spacing w:line="460" w:lineRule="exact"/>
              <w:ind w:left="-57" w:right="-57"/>
              <w:jc w:val="center"/>
              <w:rPr>
                <w:rFonts w:ascii="仿宋_GB2312" w:hAnsi="仿宋_GB2312" w:eastAsia="仿宋_GB2312" w:cs="仿宋_GB2312"/>
                <w:color w:val="000000" w:themeColor="text1"/>
                <w:kern w:val="0"/>
                <w:sz w:val="24"/>
                <w:highlight w:val="none"/>
                <w14:textFill>
                  <w14:solidFill>
                    <w14:schemeClr w14:val="tx1"/>
                  </w14:solidFill>
                </w14:textFill>
              </w:rPr>
            </w:pPr>
          </w:p>
        </w:tc>
        <w:tc>
          <w:tcPr>
            <w:tcW w:w="2505" w:type="dxa"/>
            <w:gridSpan w:val="2"/>
            <w:vAlign w:val="center"/>
          </w:tcPr>
          <w:p w14:paraId="5C683B10">
            <w:pPr>
              <w:snapToGrid w:val="0"/>
              <w:spacing w:line="460" w:lineRule="exact"/>
              <w:ind w:left="-57" w:right="-57"/>
              <w:jc w:val="center"/>
              <w:rPr>
                <w:rFonts w:ascii="仿宋_GB2312" w:hAnsi="仿宋_GB2312" w:eastAsia="仿宋_GB2312" w:cs="仿宋_GB2312"/>
                <w:color w:val="000000" w:themeColor="text1"/>
                <w:kern w:val="0"/>
                <w:sz w:val="24"/>
                <w:highlight w:val="none"/>
                <w14:textFill>
                  <w14:solidFill>
                    <w14:schemeClr w14:val="tx1"/>
                  </w14:solidFill>
                </w14:textFill>
              </w:rPr>
            </w:pPr>
          </w:p>
        </w:tc>
      </w:tr>
    </w:tbl>
    <w:p w14:paraId="2084DDAC">
      <w:pPr>
        <w:widowControl/>
        <w:spacing w:line="460" w:lineRule="exact"/>
        <w:jc w:val="left"/>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注：在本表后应附其相关证件等。</w:t>
      </w:r>
    </w:p>
    <w:p w14:paraId="6F103639">
      <w:pPr>
        <w:widowControl/>
        <w:spacing w:line="460" w:lineRule="exact"/>
        <w:jc w:val="left"/>
        <w:rPr>
          <w:rFonts w:ascii="仿宋_GB2312" w:hAnsi="仿宋_GB2312" w:eastAsia="仿宋_GB2312" w:cs="仿宋_GB2312"/>
          <w:color w:val="000000" w:themeColor="text1"/>
          <w:sz w:val="24"/>
          <w:highlight w:val="none"/>
          <w14:textFill>
            <w14:solidFill>
              <w14:schemeClr w14:val="tx1"/>
            </w14:solidFill>
          </w14:textFill>
        </w:rPr>
      </w:pPr>
    </w:p>
    <w:p w14:paraId="0AF26166">
      <w:pPr>
        <w:spacing w:line="460" w:lineRule="exact"/>
        <w:ind w:firstLine="480" w:firstLineChars="200"/>
        <w:jc w:val="center"/>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 xml:space="preserve">           比选申请人（单位公章）： </w:t>
      </w:r>
    </w:p>
    <w:p w14:paraId="37A70B09">
      <w:pPr>
        <w:spacing w:line="460" w:lineRule="exact"/>
        <w:ind w:firstLine="480" w:firstLineChars="200"/>
        <w:jc w:val="center"/>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 xml:space="preserve">      法定代表人/授权代表</w:t>
      </w:r>
      <w:r>
        <w:rPr>
          <w:rFonts w:ascii="仿宋_GB2312" w:hAnsi="仿宋_GB2312" w:eastAsia="仿宋_GB2312" w:cs="仿宋_GB2312"/>
          <w:color w:val="000000" w:themeColor="text1"/>
          <w:sz w:val="24"/>
          <w:highlight w:val="none"/>
          <w14:textFill>
            <w14:solidFill>
              <w14:schemeClr w14:val="tx1"/>
            </w14:solidFill>
          </w14:textFill>
        </w:rPr>
        <w:t xml:space="preserve">（签字）：               </w:t>
      </w:r>
    </w:p>
    <w:p w14:paraId="0615F44C">
      <w:pPr>
        <w:spacing w:line="460" w:lineRule="exact"/>
        <w:ind w:firstLine="480" w:firstLineChars="200"/>
        <w:jc w:val="center"/>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 xml:space="preserve">                           日 期： </w:t>
      </w:r>
    </w:p>
    <w:p w14:paraId="0CE37786">
      <w:pPr>
        <w:pStyle w:val="2"/>
        <w:rPr>
          <w:rFonts w:hint="eastAsia" w:ascii="仿宋_GB2312" w:hAnsi="仿宋_GB2312" w:eastAsia="仿宋_GB2312" w:cs="仿宋_GB2312"/>
          <w:color w:val="000000" w:themeColor="text1"/>
          <w:sz w:val="24"/>
          <w:highlight w:val="none"/>
          <w14:textFill>
            <w14:solidFill>
              <w14:schemeClr w14:val="tx1"/>
            </w14:solidFill>
          </w14:textFill>
        </w:rPr>
      </w:pPr>
    </w:p>
    <w:p w14:paraId="45924DAE">
      <w:pPr>
        <w:pStyle w:val="2"/>
        <w:rPr>
          <w:rFonts w:hint="default" w:ascii="仿宋_GB2312" w:hAnsi="仿宋_GB2312" w:eastAsia="仿宋_GB2312" w:cs="仿宋_GB2312"/>
          <w:b/>
          <w:bCs/>
          <w:color w:val="000000" w:themeColor="text1"/>
          <w:kern w:val="28"/>
          <w:sz w:val="30"/>
          <w:szCs w:val="30"/>
          <w:highlight w:val="none"/>
          <w:lang w:val="en-US" w:eastAsia="zh-CN" w:bidi="ar-SA"/>
          <w14:textFill>
            <w14:solidFill>
              <w14:schemeClr w14:val="tx1"/>
            </w14:solidFill>
          </w14:textFill>
        </w:rPr>
        <w:sectPr>
          <w:pgSz w:w="11906" w:h="16838"/>
          <w:pgMar w:top="1440" w:right="1800" w:bottom="1440" w:left="1800" w:header="851" w:footer="992" w:gutter="0"/>
          <w:pgNumType w:fmt="decimal"/>
          <w:cols w:space="720" w:num="1"/>
          <w:docGrid w:type="lines" w:linePitch="312" w:charSpace="0"/>
        </w:sectPr>
      </w:pPr>
      <w:r>
        <w:rPr>
          <w:rFonts w:hint="eastAsia" w:ascii="仿宋_GB2312" w:hAnsi="仿宋_GB2312" w:eastAsia="仿宋_GB2312" w:cs="仿宋_GB2312"/>
          <w:b/>
          <w:bCs/>
          <w:color w:val="000000" w:themeColor="text1"/>
          <w:kern w:val="28"/>
          <w:sz w:val="30"/>
          <w:szCs w:val="30"/>
          <w:highlight w:val="none"/>
          <w:lang w:val="en-US" w:eastAsia="zh-CN" w:bidi="ar-SA"/>
          <w14:textFill>
            <w14:solidFill>
              <w14:schemeClr w14:val="tx1"/>
            </w14:solidFill>
          </w14:textFill>
        </w:rPr>
        <w:t>十一、比选申请人获全国级荣誉、省市级政府部门或行业协会荣誉，其他政府部门或行业协会荣誉。</w:t>
      </w:r>
    </w:p>
    <w:p w14:paraId="10D9BCC6">
      <w:pPr>
        <w:keepNext/>
        <w:keepLines/>
        <w:widowControl w:val="0"/>
        <w:ind w:firstLine="0"/>
        <w:jc w:val="both"/>
        <w:outlineLvl w:val="3"/>
        <w:rPr>
          <w:rFonts w:ascii="仿宋_GB2312" w:hAnsi="仿宋_GB2312" w:eastAsia="仿宋_GB2312" w:cs="仿宋_GB2312"/>
          <w:b/>
          <w:bCs/>
          <w:color w:val="000000" w:themeColor="text1"/>
          <w:kern w:val="28"/>
          <w:sz w:val="30"/>
          <w:szCs w:val="30"/>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8"/>
          <w:sz w:val="30"/>
          <w:szCs w:val="30"/>
          <w:highlight w:val="none"/>
          <w:lang w:val="en-US" w:eastAsia="zh-CN" w:bidi="ar-SA"/>
          <w14:textFill>
            <w14:solidFill>
              <w14:schemeClr w14:val="tx1"/>
            </w14:solidFill>
          </w14:textFill>
        </w:rPr>
        <w:t>十二、最近三年内，比选申请人为国有企业/政府部门提供诉讼或非诉法律服务的证明材料及经验简介。</w:t>
      </w:r>
    </w:p>
    <w:p w14:paraId="3547AE46">
      <w:pPr>
        <w:rPr>
          <w:rFonts w:ascii="仿宋_GB2312" w:hAnsi="仿宋_GB2312" w:eastAsia="仿宋_GB2312" w:cs="仿宋_GB2312"/>
          <w:b/>
          <w:bCs/>
          <w:color w:val="000000" w:themeColor="text1"/>
          <w:kern w:val="28"/>
          <w:sz w:val="30"/>
          <w:szCs w:val="30"/>
          <w:highlight w:val="none"/>
          <w14:textFill>
            <w14:solidFill>
              <w14:schemeClr w14:val="tx1"/>
            </w14:solidFill>
          </w14:textFill>
        </w:rPr>
      </w:pPr>
      <w:r>
        <w:rPr>
          <w:rFonts w:hint="eastAsia" w:ascii="仿宋_GB2312" w:hAnsi="仿宋_GB2312" w:eastAsia="仿宋_GB2312" w:cs="仿宋_GB2312"/>
          <w:b/>
          <w:bCs/>
          <w:color w:val="000000" w:themeColor="text1"/>
          <w:kern w:val="28"/>
          <w:sz w:val="30"/>
          <w:szCs w:val="30"/>
          <w:highlight w:val="none"/>
          <w14:textFill>
            <w14:solidFill>
              <w14:schemeClr w14:val="tx1"/>
            </w14:solidFill>
          </w14:textFill>
        </w:rPr>
        <w:br w:type="page"/>
      </w:r>
    </w:p>
    <w:p w14:paraId="605B79C3">
      <w:pPr>
        <w:keepNext/>
        <w:keepLines/>
        <w:widowControl w:val="0"/>
        <w:numPr>
          <w:ilvl w:val="0"/>
          <w:numId w:val="0"/>
        </w:numPr>
        <w:ind w:firstLine="0" w:firstLineChars="0"/>
        <w:jc w:val="both"/>
        <w:outlineLvl w:val="3"/>
        <w:rPr>
          <w:rFonts w:ascii="仿宋_GB2312" w:hAnsi="仿宋_GB2312" w:eastAsia="仿宋_GB2312" w:cs="仿宋_GB2312"/>
          <w:b/>
          <w:bCs/>
          <w:color w:val="000000" w:themeColor="text1"/>
          <w:kern w:val="28"/>
          <w:sz w:val="30"/>
          <w:szCs w:val="30"/>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8"/>
          <w:sz w:val="30"/>
          <w:szCs w:val="30"/>
          <w:highlight w:val="none"/>
          <w:lang w:val="en-US" w:eastAsia="zh-CN" w:bidi="ar-SA"/>
          <w14:textFill>
            <w14:solidFill>
              <w14:schemeClr w14:val="tx1"/>
            </w14:solidFill>
          </w14:textFill>
        </w:rPr>
        <w:t>十三、服务团队为国企提供企业/政府部门提供诉讼或非诉法律服务标的金额1000万（含1000万）以上的证明材料及经验简介。</w:t>
      </w:r>
    </w:p>
    <w:p w14:paraId="52E300D0">
      <w:pPr>
        <w:keepNext/>
        <w:keepLines/>
        <w:widowControl w:val="0"/>
        <w:numPr>
          <w:ilvl w:val="0"/>
          <w:numId w:val="0"/>
        </w:numPr>
        <w:ind w:firstLine="0" w:firstLineChars="0"/>
        <w:jc w:val="both"/>
        <w:outlineLvl w:val="3"/>
        <w:rPr>
          <w:rFonts w:hint="eastAsia" w:ascii="仿宋_GB2312" w:hAnsi="仿宋_GB2312" w:eastAsia="仿宋_GB2312" w:cs="仿宋_GB2312"/>
          <w:b/>
          <w:bCs/>
          <w:color w:val="000000" w:themeColor="text1"/>
          <w:kern w:val="28"/>
          <w:sz w:val="30"/>
          <w:szCs w:val="30"/>
          <w:highlight w:val="none"/>
          <w:lang w:val="en-US" w:eastAsia="zh-CN" w:bidi="ar-SA"/>
          <w14:textFill>
            <w14:solidFill>
              <w14:schemeClr w14:val="tx1"/>
            </w14:solidFill>
          </w14:textFill>
        </w:rPr>
      </w:pPr>
    </w:p>
    <w:p w14:paraId="3E599064">
      <w:pPr>
        <w:keepNext/>
        <w:keepLines/>
        <w:widowControl w:val="0"/>
        <w:numPr>
          <w:ilvl w:val="0"/>
          <w:numId w:val="0"/>
        </w:numPr>
        <w:ind w:firstLine="0" w:firstLineChars="0"/>
        <w:jc w:val="both"/>
        <w:outlineLvl w:val="3"/>
        <w:rPr>
          <w:rFonts w:hint="eastAsia" w:ascii="仿宋_GB2312" w:hAnsi="仿宋_GB2312" w:eastAsia="仿宋_GB2312" w:cs="仿宋_GB2312"/>
          <w:b/>
          <w:bCs/>
          <w:color w:val="000000" w:themeColor="text1"/>
          <w:kern w:val="28"/>
          <w:sz w:val="30"/>
          <w:szCs w:val="30"/>
          <w:highlight w:val="none"/>
          <w:lang w:val="en-US" w:eastAsia="zh-CN" w:bidi="ar-SA"/>
          <w14:textFill>
            <w14:solidFill>
              <w14:schemeClr w14:val="tx1"/>
            </w14:solidFill>
          </w14:textFill>
        </w:rPr>
      </w:pPr>
    </w:p>
    <w:p w14:paraId="62625605">
      <w:pPr>
        <w:keepNext/>
        <w:keepLines/>
        <w:widowControl w:val="0"/>
        <w:numPr>
          <w:ilvl w:val="0"/>
          <w:numId w:val="0"/>
        </w:numPr>
        <w:ind w:firstLine="0" w:firstLineChars="0"/>
        <w:jc w:val="both"/>
        <w:outlineLvl w:val="3"/>
        <w:rPr>
          <w:rFonts w:hint="eastAsia" w:ascii="仿宋_GB2312" w:hAnsi="仿宋_GB2312" w:eastAsia="仿宋_GB2312" w:cs="仿宋_GB2312"/>
          <w:b/>
          <w:bCs/>
          <w:color w:val="000000" w:themeColor="text1"/>
          <w:kern w:val="28"/>
          <w:sz w:val="30"/>
          <w:szCs w:val="30"/>
          <w:highlight w:val="none"/>
          <w:lang w:val="en-US" w:eastAsia="zh-CN" w:bidi="ar-SA"/>
          <w14:textFill>
            <w14:solidFill>
              <w14:schemeClr w14:val="tx1"/>
            </w14:solidFill>
          </w14:textFill>
        </w:rPr>
      </w:pPr>
    </w:p>
    <w:p w14:paraId="0083D888">
      <w:pPr>
        <w:keepNext/>
        <w:keepLines/>
        <w:widowControl w:val="0"/>
        <w:numPr>
          <w:ilvl w:val="0"/>
          <w:numId w:val="0"/>
        </w:numPr>
        <w:ind w:firstLine="0" w:firstLineChars="0"/>
        <w:jc w:val="both"/>
        <w:outlineLvl w:val="3"/>
        <w:rPr>
          <w:rFonts w:hint="eastAsia" w:ascii="仿宋_GB2312" w:hAnsi="仿宋_GB2312" w:eastAsia="仿宋_GB2312" w:cs="仿宋_GB2312"/>
          <w:b/>
          <w:bCs/>
          <w:color w:val="000000" w:themeColor="text1"/>
          <w:kern w:val="28"/>
          <w:sz w:val="30"/>
          <w:szCs w:val="30"/>
          <w:highlight w:val="none"/>
          <w:lang w:val="en-US" w:eastAsia="zh-CN" w:bidi="ar-SA"/>
          <w14:textFill>
            <w14:solidFill>
              <w14:schemeClr w14:val="tx1"/>
            </w14:solidFill>
          </w14:textFill>
        </w:rPr>
      </w:pPr>
    </w:p>
    <w:p w14:paraId="30343E3E">
      <w:pPr>
        <w:keepNext/>
        <w:keepLines/>
        <w:widowControl w:val="0"/>
        <w:numPr>
          <w:ilvl w:val="0"/>
          <w:numId w:val="0"/>
        </w:numPr>
        <w:ind w:firstLine="0" w:firstLineChars="0"/>
        <w:jc w:val="both"/>
        <w:outlineLvl w:val="3"/>
        <w:rPr>
          <w:rFonts w:hint="eastAsia" w:ascii="仿宋_GB2312" w:hAnsi="仿宋_GB2312" w:eastAsia="仿宋_GB2312" w:cs="仿宋_GB2312"/>
          <w:b/>
          <w:bCs/>
          <w:color w:val="000000" w:themeColor="text1"/>
          <w:kern w:val="28"/>
          <w:sz w:val="30"/>
          <w:szCs w:val="30"/>
          <w:highlight w:val="none"/>
          <w:lang w:val="en-US" w:eastAsia="zh-CN" w:bidi="ar-SA"/>
          <w14:textFill>
            <w14:solidFill>
              <w14:schemeClr w14:val="tx1"/>
            </w14:solidFill>
          </w14:textFill>
        </w:rPr>
      </w:pPr>
    </w:p>
    <w:p w14:paraId="2DCE63F7">
      <w:pPr>
        <w:keepNext/>
        <w:keepLines/>
        <w:widowControl w:val="0"/>
        <w:numPr>
          <w:ilvl w:val="0"/>
          <w:numId w:val="0"/>
        </w:numPr>
        <w:ind w:firstLine="0" w:firstLineChars="0"/>
        <w:jc w:val="both"/>
        <w:outlineLvl w:val="3"/>
        <w:rPr>
          <w:rFonts w:hint="eastAsia" w:ascii="仿宋_GB2312" w:hAnsi="仿宋_GB2312" w:eastAsia="仿宋_GB2312" w:cs="仿宋_GB2312"/>
          <w:b/>
          <w:bCs/>
          <w:color w:val="000000" w:themeColor="text1"/>
          <w:kern w:val="28"/>
          <w:sz w:val="30"/>
          <w:szCs w:val="30"/>
          <w:highlight w:val="none"/>
          <w:lang w:val="en-US" w:eastAsia="zh-CN" w:bidi="ar-SA"/>
          <w14:textFill>
            <w14:solidFill>
              <w14:schemeClr w14:val="tx1"/>
            </w14:solidFill>
          </w14:textFill>
        </w:rPr>
      </w:pPr>
    </w:p>
    <w:p w14:paraId="2F54F095">
      <w:pPr>
        <w:keepNext/>
        <w:keepLines/>
        <w:widowControl w:val="0"/>
        <w:numPr>
          <w:ilvl w:val="0"/>
          <w:numId w:val="0"/>
        </w:numPr>
        <w:ind w:firstLine="0" w:firstLineChars="0"/>
        <w:jc w:val="both"/>
        <w:outlineLvl w:val="3"/>
        <w:rPr>
          <w:rFonts w:hint="eastAsia" w:ascii="仿宋_GB2312" w:hAnsi="仿宋_GB2312" w:eastAsia="仿宋_GB2312" w:cs="仿宋_GB2312"/>
          <w:b/>
          <w:bCs/>
          <w:color w:val="000000" w:themeColor="text1"/>
          <w:kern w:val="28"/>
          <w:sz w:val="30"/>
          <w:szCs w:val="30"/>
          <w:highlight w:val="none"/>
          <w:lang w:val="en-US" w:eastAsia="zh-CN" w:bidi="ar-SA"/>
          <w14:textFill>
            <w14:solidFill>
              <w14:schemeClr w14:val="tx1"/>
            </w14:solidFill>
          </w14:textFill>
        </w:rPr>
      </w:pPr>
    </w:p>
    <w:p w14:paraId="6402EDE0">
      <w:pPr>
        <w:keepNext/>
        <w:keepLines/>
        <w:widowControl w:val="0"/>
        <w:numPr>
          <w:ilvl w:val="0"/>
          <w:numId w:val="0"/>
        </w:numPr>
        <w:ind w:firstLine="0" w:firstLineChars="0"/>
        <w:jc w:val="both"/>
        <w:outlineLvl w:val="3"/>
        <w:rPr>
          <w:rFonts w:hint="eastAsia" w:ascii="仿宋_GB2312" w:hAnsi="仿宋_GB2312" w:eastAsia="仿宋_GB2312" w:cs="仿宋_GB2312"/>
          <w:b/>
          <w:bCs/>
          <w:color w:val="000000" w:themeColor="text1"/>
          <w:kern w:val="28"/>
          <w:sz w:val="30"/>
          <w:szCs w:val="30"/>
          <w:highlight w:val="none"/>
          <w:lang w:val="en-US" w:eastAsia="zh-CN" w:bidi="ar-SA"/>
          <w14:textFill>
            <w14:solidFill>
              <w14:schemeClr w14:val="tx1"/>
            </w14:solidFill>
          </w14:textFill>
        </w:rPr>
      </w:pPr>
    </w:p>
    <w:p w14:paraId="2822FEFD">
      <w:pPr>
        <w:keepNext/>
        <w:keepLines/>
        <w:widowControl w:val="0"/>
        <w:numPr>
          <w:ilvl w:val="0"/>
          <w:numId w:val="0"/>
        </w:numPr>
        <w:ind w:firstLine="0" w:firstLineChars="0"/>
        <w:jc w:val="both"/>
        <w:outlineLvl w:val="3"/>
        <w:rPr>
          <w:rFonts w:hint="eastAsia" w:ascii="仿宋_GB2312" w:hAnsi="仿宋_GB2312" w:eastAsia="仿宋_GB2312" w:cs="仿宋_GB2312"/>
          <w:b/>
          <w:bCs/>
          <w:color w:val="000000" w:themeColor="text1"/>
          <w:kern w:val="28"/>
          <w:sz w:val="30"/>
          <w:szCs w:val="30"/>
          <w:highlight w:val="none"/>
          <w:lang w:val="en-US" w:eastAsia="zh-CN" w:bidi="ar-SA"/>
          <w14:textFill>
            <w14:solidFill>
              <w14:schemeClr w14:val="tx1"/>
            </w14:solidFill>
          </w14:textFill>
        </w:rPr>
      </w:pPr>
    </w:p>
    <w:p w14:paraId="61B12231">
      <w:pPr>
        <w:keepNext/>
        <w:keepLines/>
        <w:widowControl w:val="0"/>
        <w:numPr>
          <w:ilvl w:val="0"/>
          <w:numId w:val="0"/>
        </w:numPr>
        <w:ind w:firstLine="0" w:firstLineChars="0"/>
        <w:jc w:val="both"/>
        <w:outlineLvl w:val="3"/>
        <w:rPr>
          <w:rFonts w:hint="eastAsia" w:ascii="仿宋_GB2312" w:hAnsi="仿宋_GB2312" w:eastAsia="仿宋_GB2312" w:cs="仿宋_GB2312"/>
          <w:b/>
          <w:bCs/>
          <w:color w:val="000000" w:themeColor="text1"/>
          <w:kern w:val="28"/>
          <w:sz w:val="30"/>
          <w:szCs w:val="30"/>
          <w:highlight w:val="none"/>
          <w:lang w:val="en-US" w:eastAsia="zh-CN" w:bidi="ar-SA"/>
          <w14:textFill>
            <w14:solidFill>
              <w14:schemeClr w14:val="tx1"/>
            </w14:solidFill>
          </w14:textFill>
        </w:rPr>
      </w:pPr>
    </w:p>
    <w:p w14:paraId="7E85E83C">
      <w:pPr>
        <w:keepNext/>
        <w:keepLines/>
        <w:widowControl w:val="0"/>
        <w:numPr>
          <w:ilvl w:val="0"/>
          <w:numId w:val="0"/>
        </w:numPr>
        <w:ind w:firstLine="0" w:firstLineChars="0"/>
        <w:jc w:val="both"/>
        <w:outlineLvl w:val="3"/>
        <w:rPr>
          <w:rFonts w:hint="eastAsia" w:ascii="仿宋_GB2312" w:hAnsi="仿宋_GB2312" w:eastAsia="仿宋_GB2312" w:cs="仿宋_GB2312"/>
          <w:b/>
          <w:bCs/>
          <w:color w:val="000000" w:themeColor="text1"/>
          <w:kern w:val="28"/>
          <w:sz w:val="30"/>
          <w:szCs w:val="30"/>
          <w:highlight w:val="none"/>
          <w:lang w:val="en-US" w:eastAsia="zh-CN" w:bidi="ar-SA"/>
          <w14:textFill>
            <w14:solidFill>
              <w14:schemeClr w14:val="tx1"/>
            </w14:solidFill>
          </w14:textFill>
        </w:rPr>
      </w:pPr>
    </w:p>
    <w:p w14:paraId="67B1F611">
      <w:pPr>
        <w:keepNext/>
        <w:keepLines/>
        <w:widowControl w:val="0"/>
        <w:numPr>
          <w:ilvl w:val="0"/>
          <w:numId w:val="0"/>
        </w:numPr>
        <w:ind w:firstLine="0" w:firstLineChars="0"/>
        <w:jc w:val="both"/>
        <w:outlineLvl w:val="3"/>
        <w:rPr>
          <w:rFonts w:hint="eastAsia" w:ascii="仿宋_GB2312" w:hAnsi="仿宋_GB2312" w:eastAsia="仿宋_GB2312" w:cs="仿宋_GB2312"/>
          <w:b/>
          <w:bCs/>
          <w:color w:val="000000" w:themeColor="text1"/>
          <w:kern w:val="28"/>
          <w:sz w:val="30"/>
          <w:szCs w:val="30"/>
          <w:highlight w:val="none"/>
          <w:lang w:val="en-US" w:eastAsia="zh-CN" w:bidi="ar-SA"/>
          <w14:textFill>
            <w14:solidFill>
              <w14:schemeClr w14:val="tx1"/>
            </w14:solidFill>
          </w14:textFill>
        </w:rPr>
      </w:pPr>
    </w:p>
    <w:p w14:paraId="3624BAB9">
      <w:pPr>
        <w:keepNext/>
        <w:keepLines/>
        <w:widowControl w:val="0"/>
        <w:numPr>
          <w:ilvl w:val="0"/>
          <w:numId w:val="0"/>
        </w:numPr>
        <w:ind w:firstLine="0" w:firstLineChars="0"/>
        <w:jc w:val="both"/>
        <w:outlineLvl w:val="3"/>
        <w:rPr>
          <w:rFonts w:hint="eastAsia" w:ascii="仿宋_GB2312" w:hAnsi="仿宋_GB2312" w:eastAsia="仿宋_GB2312" w:cs="仿宋_GB2312"/>
          <w:b/>
          <w:bCs/>
          <w:color w:val="000000" w:themeColor="text1"/>
          <w:kern w:val="28"/>
          <w:sz w:val="30"/>
          <w:szCs w:val="30"/>
          <w:highlight w:val="none"/>
          <w:lang w:val="en-US" w:eastAsia="zh-CN" w:bidi="ar-SA"/>
          <w14:textFill>
            <w14:solidFill>
              <w14:schemeClr w14:val="tx1"/>
            </w14:solidFill>
          </w14:textFill>
        </w:rPr>
      </w:pPr>
    </w:p>
    <w:p w14:paraId="2C5C929A">
      <w:pPr>
        <w:keepNext/>
        <w:keepLines/>
        <w:widowControl w:val="0"/>
        <w:numPr>
          <w:ilvl w:val="0"/>
          <w:numId w:val="0"/>
        </w:numPr>
        <w:ind w:firstLine="0" w:firstLineChars="0"/>
        <w:jc w:val="both"/>
        <w:outlineLvl w:val="3"/>
        <w:rPr>
          <w:rFonts w:hint="eastAsia" w:ascii="仿宋_GB2312" w:hAnsi="仿宋_GB2312" w:eastAsia="仿宋_GB2312" w:cs="仿宋_GB2312"/>
          <w:b/>
          <w:bCs/>
          <w:color w:val="000000" w:themeColor="text1"/>
          <w:kern w:val="28"/>
          <w:sz w:val="30"/>
          <w:szCs w:val="30"/>
          <w:highlight w:val="none"/>
          <w:lang w:val="en-US" w:eastAsia="zh-CN" w:bidi="ar-SA"/>
          <w14:textFill>
            <w14:solidFill>
              <w14:schemeClr w14:val="tx1"/>
            </w14:solidFill>
          </w14:textFill>
        </w:rPr>
      </w:pPr>
    </w:p>
    <w:p w14:paraId="4263F527">
      <w:pPr>
        <w:keepNext/>
        <w:keepLines/>
        <w:widowControl w:val="0"/>
        <w:numPr>
          <w:ilvl w:val="0"/>
          <w:numId w:val="0"/>
        </w:numPr>
        <w:ind w:firstLine="0" w:firstLineChars="0"/>
        <w:jc w:val="both"/>
        <w:outlineLvl w:val="3"/>
        <w:rPr>
          <w:rFonts w:hint="eastAsia" w:ascii="仿宋_GB2312" w:hAnsi="仿宋_GB2312" w:eastAsia="仿宋_GB2312" w:cs="仿宋_GB2312"/>
          <w:b/>
          <w:bCs/>
          <w:color w:val="000000" w:themeColor="text1"/>
          <w:kern w:val="28"/>
          <w:sz w:val="30"/>
          <w:szCs w:val="30"/>
          <w:highlight w:val="none"/>
          <w:lang w:val="en-US" w:eastAsia="zh-CN" w:bidi="ar-SA"/>
          <w14:textFill>
            <w14:solidFill>
              <w14:schemeClr w14:val="tx1"/>
            </w14:solidFill>
          </w14:textFill>
        </w:rPr>
      </w:pPr>
    </w:p>
    <w:p w14:paraId="24E4F1D4">
      <w:pPr>
        <w:keepNext/>
        <w:keepLines/>
        <w:widowControl w:val="0"/>
        <w:numPr>
          <w:ilvl w:val="0"/>
          <w:numId w:val="0"/>
        </w:numPr>
        <w:ind w:firstLine="0" w:firstLineChars="0"/>
        <w:jc w:val="both"/>
        <w:outlineLvl w:val="3"/>
        <w:rPr>
          <w:rFonts w:hint="eastAsia" w:ascii="仿宋_GB2312" w:hAnsi="仿宋_GB2312" w:eastAsia="仿宋_GB2312" w:cs="仿宋_GB2312"/>
          <w:b/>
          <w:bCs/>
          <w:color w:val="000000" w:themeColor="text1"/>
          <w:kern w:val="28"/>
          <w:sz w:val="30"/>
          <w:szCs w:val="30"/>
          <w:highlight w:val="none"/>
          <w:lang w:val="en-US" w:eastAsia="zh-CN" w:bidi="ar-SA"/>
          <w14:textFill>
            <w14:solidFill>
              <w14:schemeClr w14:val="tx1"/>
            </w14:solidFill>
          </w14:textFill>
        </w:rPr>
      </w:pPr>
    </w:p>
    <w:p w14:paraId="5DB551BA">
      <w:pPr>
        <w:keepNext/>
        <w:keepLines/>
        <w:widowControl w:val="0"/>
        <w:numPr>
          <w:ilvl w:val="0"/>
          <w:numId w:val="0"/>
        </w:numPr>
        <w:ind w:firstLine="0" w:firstLineChars="0"/>
        <w:jc w:val="both"/>
        <w:outlineLvl w:val="3"/>
        <w:rPr>
          <w:rFonts w:hint="eastAsia" w:ascii="仿宋_GB2312" w:hAnsi="仿宋_GB2312" w:eastAsia="仿宋_GB2312" w:cs="仿宋_GB2312"/>
          <w:b/>
          <w:bCs/>
          <w:color w:val="000000" w:themeColor="text1"/>
          <w:kern w:val="28"/>
          <w:sz w:val="30"/>
          <w:szCs w:val="30"/>
          <w:highlight w:val="none"/>
          <w:lang w:val="en-US" w:eastAsia="zh-CN" w:bidi="ar-SA"/>
          <w14:textFill>
            <w14:solidFill>
              <w14:schemeClr w14:val="tx1"/>
            </w14:solidFill>
          </w14:textFill>
        </w:rPr>
      </w:pPr>
    </w:p>
    <w:p w14:paraId="7501BCCE">
      <w:pPr>
        <w:keepNext/>
        <w:keepLines/>
        <w:widowControl w:val="0"/>
        <w:numPr>
          <w:ilvl w:val="0"/>
          <w:numId w:val="0"/>
        </w:numPr>
        <w:ind w:firstLine="0" w:firstLineChars="0"/>
        <w:jc w:val="both"/>
        <w:outlineLvl w:val="3"/>
        <w:rPr>
          <w:rFonts w:hint="eastAsia" w:ascii="仿宋_GB2312" w:hAnsi="仿宋_GB2312" w:eastAsia="仿宋_GB2312" w:cs="仿宋_GB2312"/>
          <w:b/>
          <w:bCs/>
          <w:color w:val="000000" w:themeColor="text1"/>
          <w:kern w:val="28"/>
          <w:sz w:val="30"/>
          <w:szCs w:val="30"/>
          <w:highlight w:val="none"/>
          <w:lang w:val="en-US" w:eastAsia="zh-CN" w:bidi="ar-SA"/>
          <w14:textFill>
            <w14:solidFill>
              <w14:schemeClr w14:val="tx1"/>
            </w14:solidFill>
          </w14:textFill>
        </w:rPr>
      </w:pPr>
    </w:p>
    <w:p w14:paraId="6094C4C3">
      <w:pPr>
        <w:keepNext/>
        <w:keepLines/>
        <w:widowControl w:val="0"/>
        <w:numPr>
          <w:ilvl w:val="0"/>
          <w:numId w:val="0"/>
        </w:numPr>
        <w:ind w:firstLine="0" w:firstLineChars="0"/>
        <w:jc w:val="both"/>
        <w:outlineLvl w:val="3"/>
        <w:rPr>
          <w:rFonts w:hint="eastAsia" w:ascii="仿宋_GB2312" w:hAnsi="仿宋_GB2312" w:eastAsia="仿宋_GB2312" w:cs="仿宋_GB2312"/>
          <w:b/>
          <w:bCs/>
          <w:color w:val="000000" w:themeColor="text1"/>
          <w:kern w:val="28"/>
          <w:sz w:val="30"/>
          <w:szCs w:val="30"/>
          <w:highlight w:val="none"/>
          <w:lang w:val="en-US" w:eastAsia="zh-CN" w:bidi="ar-SA"/>
          <w14:textFill>
            <w14:solidFill>
              <w14:schemeClr w14:val="tx1"/>
            </w14:solidFill>
          </w14:textFill>
        </w:rPr>
      </w:pPr>
    </w:p>
    <w:p w14:paraId="028F291F">
      <w:pPr>
        <w:keepNext/>
        <w:keepLines/>
        <w:widowControl w:val="0"/>
        <w:numPr>
          <w:ilvl w:val="0"/>
          <w:numId w:val="0"/>
        </w:numPr>
        <w:ind w:firstLine="0" w:firstLineChars="0"/>
        <w:jc w:val="both"/>
        <w:outlineLvl w:val="3"/>
        <w:rPr>
          <w:rFonts w:hint="eastAsia" w:ascii="仿宋_GB2312" w:hAnsi="仿宋_GB2312" w:eastAsia="仿宋_GB2312" w:cs="仿宋_GB2312"/>
          <w:b/>
          <w:bCs/>
          <w:color w:val="000000" w:themeColor="text1"/>
          <w:kern w:val="28"/>
          <w:sz w:val="30"/>
          <w:szCs w:val="30"/>
          <w:highlight w:val="none"/>
          <w:lang w:val="en-US" w:eastAsia="zh-CN" w:bidi="ar-SA"/>
          <w14:textFill>
            <w14:solidFill>
              <w14:schemeClr w14:val="tx1"/>
            </w14:solidFill>
          </w14:textFill>
        </w:rPr>
      </w:pPr>
    </w:p>
    <w:p w14:paraId="20EF241A">
      <w:pPr>
        <w:keepNext/>
        <w:keepLines/>
        <w:widowControl w:val="0"/>
        <w:numPr>
          <w:ilvl w:val="0"/>
          <w:numId w:val="0"/>
        </w:numPr>
        <w:ind w:firstLine="0" w:firstLineChars="0"/>
        <w:jc w:val="both"/>
        <w:outlineLvl w:val="3"/>
        <w:rPr>
          <w:rFonts w:ascii="仿宋_GB2312" w:hAnsi="仿宋_GB2312" w:eastAsia="仿宋_GB2312" w:cs="仿宋_GB2312"/>
          <w:b/>
          <w:bCs/>
          <w:color w:val="000000" w:themeColor="text1"/>
          <w:kern w:val="28"/>
          <w:sz w:val="30"/>
          <w:szCs w:val="30"/>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8"/>
          <w:sz w:val="30"/>
          <w:szCs w:val="30"/>
          <w:highlight w:val="none"/>
          <w:lang w:val="en-US" w:eastAsia="zh-CN" w:bidi="ar-SA"/>
          <w14:textFill>
            <w14:solidFill>
              <w14:schemeClr w14:val="tx1"/>
            </w14:solidFill>
          </w14:textFill>
        </w:rPr>
        <w:t>十四、最近三年审计报告</w:t>
      </w:r>
    </w:p>
    <w:p w14:paraId="134F1F44">
      <w:pPr>
        <w:rPr>
          <w:rFonts w:hint="eastAsia" w:ascii="华文仿宋" w:hAnsi="华文仿宋" w:eastAsia="华文仿宋"/>
          <w:color w:val="000000" w:themeColor="text1"/>
          <w:sz w:val="28"/>
          <w:highlight w:val="none"/>
          <w14:textFill>
            <w14:solidFill>
              <w14:schemeClr w14:val="tx1"/>
            </w14:solidFill>
          </w14:textFill>
        </w:rPr>
      </w:pPr>
      <w:r>
        <w:rPr>
          <w:rFonts w:hint="eastAsia" w:ascii="仿宋_GB2312" w:hAnsi="仿宋_GB2312" w:eastAsia="仿宋_GB2312" w:cs="仿宋_GB2312"/>
          <w:b/>
          <w:bCs/>
          <w:color w:val="000000" w:themeColor="text1"/>
          <w:kern w:val="28"/>
          <w:sz w:val="30"/>
          <w:szCs w:val="30"/>
          <w:highlight w:val="none"/>
          <w14:textFill>
            <w14:solidFill>
              <w14:schemeClr w14:val="tx1"/>
            </w14:solidFill>
          </w14:textFill>
        </w:rPr>
        <w:br w:type="page"/>
      </w:r>
      <w:bookmarkStart w:id="375" w:name="_Toc29181"/>
      <w:bookmarkStart w:id="376" w:name="_Toc7311"/>
      <w:bookmarkStart w:id="377" w:name="_Toc23378"/>
      <w:bookmarkStart w:id="378" w:name="_Toc29701"/>
      <w:bookmarkStart w:id="379" w:name="_Toc19007"/>
      <w:bookmarkStart w:id="380" w:name="_Toc5469"/>
      <w:bookmarkStart w:id="381" w:name="_Toc8050"/>
      <w:bookmarkStart w:id="382" w:name="_Toc5371"/>
    </w:p>
    <w:p w14:paraId="4F9FA6E5">
      <w:pPr>
        <w:keepNext/>
        <w:keepLines/>
        <w:widowControl w:val="0"/>
        <w:numPr>
          <w:ilvl w:val="255"/>
          <w:numId w:val="0"/>
        </w:numPr>
        <w:jc w:val="both"/>
        <w:outlineLvl w:val="3"/>
        <w:rPr>
          <w:rFonts w:ascii="仿宋_GB2312" w:hAnsi="仿宋_GB2312" w:eastAsia="仿宋_GB2312" w:cs="仿宋_GB2312"/>
          <w:b/>
          <w:bCs/>
          <w:color w:val="000000" w:themeColor="text1"/>
          <w:kern w:val="28"/>
          <w:sz w:val="30"/>
          <w:szCs w:val="30"/>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8"/>
          <w:sz w:val="30"/>
          <w:szCs w:val="30"/>
          <w:highlight w:val="none"/>
          <w:lang w:val="en-US" w:eastAsia="zh-CN" w:bidi="ar-SA"/>
          <w14:textFill>
            <w14:solidFill>
              <w14:schemeClr w14:val="tx1"/>
            </w14:solidFill>
          </w14:textFill>
        </w:rPr>
        <w:t>十五、比选申请人认为需附的</w:t>
      </w:r>
      <w:r>
        <w:rPr>
          <w:rFonts w:ascii="仿宋_GB2312" w:hAnsi="仿宋_GB2312" w:eastAsia="仿宋_GB2312" w:cs="仿宋_GB2312"/>
          <w:b/>
          <w:bCs/>
          <w:color w:val="000000" w:themeColor="text1"/>
          <w:kern w:val="28"/>
          <w:sz w:val="30"/>
          <w:szCs w:val="30"/>
          <w:highlight w:val="none"/>
          <w:lang w:val="en-US" w:eastAsia="zh-CN" w:bidi="ar-SA"/>
          <w14:textFill>
            <w14:solidFill>
              <w14:schemeClr w14:val="tx1"/>
            </w14:solidFill>
          </w14:textFill>
        </w:rPr>
        <w:t>其他资料（如有）</w:t>
      </w:r>
    </w:p>
    <w:p w14:paraId="75CE4829">
      <w:pPr>
        <w:rPr>
          <w:rFonts w:ascii="仿宋_GB2312" w:hAnsi="仿宋_GB2312" w:eastAsia="仿宋_GB2312" w:cs="仿宋_GB2312"/>
          <w:bCs/>
          <w:color w:val="000000" w:themeColor="text1"/>
          <w:sz w:val="24"/>
          <w:highlight w:val="none"/>
          <w14:textFill>
            <w14:solidFill>
              <w14:schemeClr w14:val="tx1"/>
            </w14:solidFill>
          </w14:textFill>
        </w:rPr>
      </w:pPr>
      <w:r>
        <w:rPr>
          <w:rFonts w:ascii="仿宋_GB2312" w:hAnsi="仿宋_GB2312" w:eastAsia="仿宋_GB2312" w:cs="仿宋_GB2312"/>
          <w:bCs/>
          <w:color w:val="000000" w:themeColor="text1"/>
          <w:sz w:val="24"/>
          <w:highlight w:val="none"/>
          <w14:textFill>
            <w14:solidFill>
              <w14:schemeClr w14:val="tx1"/>
            </w14:solidFill>
          </w14:textFill>
        </w:rPr>
        <w:br w:type="page"/>
      </w:r>
    </w:p>
    <w:p w14:paraId="1EF750BB">
      <w:pPr>
        <w:spacing w:after="156" w:afterLines="50" w:line="460" w:lineRule="exact"/>
        <w:ind w:firstLine="643" w:firstLineChars="200"/>
        <w:jc w:val="center"/>
        <w:outlineLvl w:val="0"/>
        <w:rPr>
          <w:rFonts w:ascii="仿宋_GB2312" w:hAnsi="仿宋_GB2312" w:eastAsia="仿宋_GB2312" w:cs="仿宋_GB2312"/>
          <w:color w:val="000000" w:themeColor="text1"/>
          <w:sz w:val="32"/>
          <w:szCs w:val="32"/>
          <w:highlight w:val="none"/>
          <w14:textFill>
            <w14:solidFill>
              <w14:schemeClr w14:val="tx1"/>
            </w14:solidFill>
          </w14:textFill>
        </w:rPr>
      </w:pPr>
      <w:bookmarkStart w:id="383" w:name="_Toc939"/>
      <w:bookmarkStart w:id="384" w:name="_Toc31984"/>
      <w:r>
        <w:rPr>
          <w:rFonts w:hint="eastAsia" w:ascii="仿宋_GB2312" w:hAnsi="仿宋_GB2312" w:eastAsia="仿宋_GB2312" w:cs="仿宋_GB2312"/>
          <w:b/>
          <w:bCs/>
          <w:color w:val="000000" w:themeColor="text1"/>
          <w:sz w:val="32"/>
          <w:szCs w:val="32"/>
          <w:highlight w:val="none"/>
          <w14:textFill>
            <w14:solidFill>
              <w14:schemeClr w14:val="tx1"/>
            </w14:solidFill>
          </w14:textFill>
        </w:rPr>
        <w:t>第五章 项目需求及服务、团队等相关要求</w:t>
      </w:r>
      <w:bookmarkEnd w:id="375"/>
      <w:bookmarkEnd w:id="376"/>
      <w:bookmarkEnd w:id="377"/>
      <w:bookmarkEnd w:id="378"/>
      <w:bookmarkEnd w:id="379"/>
      <w:bookmarkEnd w:id="380"/>
      <w:bookmarkEnd w:id="381"/>
      <w:bookmarkEnd w:id="382"/>
      <w:bookmarkEnd w:id="383"/>
      <w:bookmarkEnd w:id="384"/>
    </w:p>
    <w:p w14:paraId="124B318B">
      <w:pPr>
        <w:spacing w:line="460" w:lineRule="exact"/>
        <w:ind w:firstLine="480" w:firstLineChars="200"/>
        <w:jc w:val="left"/>
        <w:outlineLvl w:val="1"/>
        <w:rPr>
          <w:rFonts w:ascii="仿宋_GB2312" w:hAnsi="仿宋_GB2312" w:eastAsia="仿宋_GB2312" w:cs="仿宋_GB2312"/>
          <w:color w:val="000000" w:themeColor="text1"/>
          <w:sz w:val="24"/>
          <w:highlight w:val="none"/>
          <w14:textFill>
            <w14:solidFill>
              <w14:schemeClr w14:val="tx1"/>
            </w14:solidFill>
          </w14:textFill>
        </w:rPr>
      </w:pPr>
      <w:bookmarkStart w:id="385" w:name="_Toc27403"/>
      <w:bookmarkStart w:id="386" w:name="_Toc2263"/>
      <w:bookmarkStart w:id="387" w:name="_Toc4032"/>
      <w:r>
        <w:rPr>
          <w:rFonts w:hint="eastAsia" w:ascii="仿宋_GB2312" w:hAnsi="仿宋_GB2312" w:eastAsia="仿宋_GB2312" w:cs="仿宋_GB2312"/>
          <w:color w:val="000000" w:themeColor="text1"/>
          <w:sz w:val="24"/>
          <w:highlight w:val="none"/>
          <w14:textFill>
            <w14:solidFill>
              <w14:schemeClr w14:val="tx1"/>
            </w14:solidFill>
          </w14:textFill>
        </w:rPr>
        <w:t>一、项目需求</w:t>
      </w:r>
      <w:bookmarkEnd w:id="385"/>
      <w:bookmarkEnd w:id="386"/>
      <w:bookmarkEnd w:id="387"/>
    </w:p>
    <w:p w14:paraId="285AC554">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比选人为维护公司合法权益，</w:t>
      </w: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保障公司资金安全，</w:t>
      </w:r>
      <w:r>
        <w:rPr>
          <w:rFonts w:hint="eastAsia" w:ascii="仿宋_GB2312" w:hAnsi="仿宋_GB2312" w:eastAsia="仿宋_GB2312" w:cs="仿宋_GB2312"/>
          <w:color w:val="000000" w:themeColor="text1"/>
          <w:sz w:val="24"/>
          <w:highlight w:val="none"/>
          <w14:textFill>
            <w14:solidFill>
              <w14:schemeClr w14:val="tx1"/>
            </w14:solidFill>
          </w14:textFill>
        </w:rPr>
        <w:t>为公司正常运营和发展保驾护航，引入法律支撑服务合作单位。</w:t>
      </w:r>
    </w:p>
    <w:p w14:paraId="09D9BB32">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outlineLvl w:val="1"/>
        <w:rPr>
          <w:rFonts w:ascii="仿宋_GB2312" w:hAnsi="仿宋_GB2312" w:eastAsia="仿宋_GB2312" w:cs="仿宋_GB2312"/>
          <w:color w:val="000000" w:themeColor="text1"/>
          <w:sz w:val="24"/>
          <w:highlight w:val="none"/>
          <w14:textFill>
            <w14:solidFill>
              <w14:schemeClr w14:val="tx1"/>
            </w14:solidFill>
          </w14:textFill>
        </w:rPr>
      </w:pPr>
      <w:bookmarkStart w:id="388" w:name="_Toc10913"/>
      <w:bookmarkStart w:id="389" w:name="_Toc2266"/>
      <w:bookmarkStart w:id="390" w:name="_Toc15152"/>
      <w:r>
        <w:rPr>
          <w:rFonts w:hint="eastAsia" w:ascii="仿宋_GB2312" w:hAnsi="仿宋_GB2312" w:eastAsia="仿宋_GB2312" w:cs="仿宋_GB2312"/>
          <w:color w:val="000000" w:themeColor="text1"/>
          <w:sz w:val="24"/>
          <w:highlight w:val="none"/>
          <w14:textFill>
            <w14:solidFill>
              <w14:schemeClr w14:val="tx1"/>
            </w14:solidFill>
          </w14:textFill>
        </w:rPr>
        <w:t>二、服务要求</w:t>
      </w:r>
      <w:bookmarkEnd w:id="388"/>
      <w:bookmarkEnd w:id="389"/>
      <w:bookmarkEnd w:id="390"/>
    </w:p>
    <w:p w14:paraId="29CAFDDC">
      <w:pPr>
        <w:keepNext w:val="0"/>
        <w:keepLines w:val="0"/>
        <w:pageBreakBefore w:val="0"/>
        <w:widowControl w:val="0"/>
        <w:numPr>
          <w:ilvl w:val="255"/>
          <w:numId w:val="0"/>
        </w:numPr>
        <w:kinsoku/>
        <w:wordWrap/>
        <w:overflowPunct/>
        <w:topLinePunct w:val="0"/>
        <w:autoSpaceDE/>
        <w:autoSpaceDN/>
        <w:bidi w:val="0"/>
        <w:adjustRightInd/>
        <w:snapToGrid/>
        <w:spacing w:line="560" w:lineRule="exact"/>
        <w:ind w:firstLine="480" w:firstLineChars="200"/>
        <w:jc w:val="left"/>
        <w:textAlignment w:val="auto"/>
        <w:rPr>
          <w:rFonts w:hint="default" w:ascii="仿宋_GB2312" w:hAnsi="仿宋_GB2312" w:eastAsia="仿宋_GB2312" w:cs="仿宋_GB2312"/>
          <w:color w:val="000000" w:themeColor="text1"/>
          <w:sz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在</w:t>
      </w: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比选人</w:t>
      </w:r>
      <w:r>
        <w:rPr>
          <w:rFonts w:hint="eastAsia" w:ascii="仿宋_GB2312" w:hAnsi="仿宋_GB2312" w:eastAsia="仿宋_GB2312" w:cs="仿宋_GB2312"/>
          <w:color w:val="000000" w:themeColor="text1"/>
          <w:sz w:val="24"/>
          <w:highlight w:val="none"/>
          <w14:textFill>
            <w14:solidFill>
              <w14:schemeClr w14:val="tx1"/>
            </w14:solidFill>
          </w14:textFill>
        </w:rPr>
        <w:t>委托的范围内</w:t>
      </w: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开展法律诉讼及后续款项回收工作相关</w:t>
      </w:r>
      <w:r>
        <w:rPr>
          <w:rFonts w:hint="eastAsia" w:ascii="仿宋_GB2312" w:hAnsi="仿宋_GB2312" w:eastAsia="仿宋_GB2312" w:cs="仿宋_GB2312"/>
          <w:color w:val="000000" w:themeColor="text1"/>
          <w:sz w:val="24"/>
          <w:highlight w:val="none"/>
          <w14:textFill>
            <w14:solidFill>
              <w14:schemeClr w14:val="tx1"/>
            </w14:solidFill>
          </w14:textFill>
        </w:rPr>
        <w:t>事宜。主要内容为</w:t>
      </w:r>
      <w:r>
        <w:rPr>
          <w:rFonts w:hint="eastAsia" w:ascii="仿宋_GB2312" w:hAnsi="仿宋_GB2312" w:eastAsia="仿宋_GB2312" w:cs="仿宋_GB2312"/>
          <w:color w:val="000000" w:themeColor="text1"/>
          <w:sz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通过</w:t>
      </w:r>
      <w:r>
        <w:rPr>
          <w:rFonts w:hint="eastAsia" w:ascii="仿宋_GB2312" w:hAnsi="仿宋_GB2312" w:eastAsia="仿宋_GB2312" w:cs="仿宋_GB2312"/>
          <w:color w:val="000000" w:themeColor="text1"/>
          <w:sz w:val="24"/>
          <w:highlight w:val="none"/>
          <w:lang w:eastAsia="zh-CN"/>
          <w14:textFill>
            <w14:solidFill>
              <w14:schemeClr w14:val="tx1"/>
            </w14:solidFill>
          </w14:textFill>
        </w:rPr>
        <w:t>强制执行、执行异议（若有）、执行复议（若有）、执行异议之诉（若有）等执行或者诉讼</w:t>
      </w: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等程序回收欠款本金及违约金、逾期付款利息等服务内容，必要时需参加比选人及比选人集团要求的关于案件的会议。案件所产生的律师差旅费由比选人申请人自行承担。</w:t>
      </w:r>
    </w:p>
    <w:p w14:paraId="37CD4D32">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outlineLvl w:val="1"/>
        <w:rPr>
          <w:rFonts w:ascii="仿宋_GB2312" w:hAnsi="仿宋_GB2312" w:eastAsia="仿宋_GB2312" w:cs="仿宋_GB2312"/>
          <w:color w:val="000000" w:themeColor="text1"/>
          <w:sz w:val="24"/>
          <w:highlight w:val="none"/>
          <w14:textFill>
            <w14:solidFill>
              <w14:schemeClr w14:val="tx1"/>
            </w14:solidFill>
          </w14:textFill>
        </w:rPr>
      </w:pPr>
      <w:bookmarkStart w:id="391" w:name="_Toc23471"/>
      <w:bookmarkStart w:id="392" w:name="_Toc18086"/>
      <w:bookmarkStart w:id="393" w:name="_Toc12665"/>
      <w:r>
        <w:rPr>
          <w:rFonts w:hint="eastAsia" w:ascii="仿宋_GB2312" w:hAnsi="仿宋_GB2312" w:eastAsia="仿宋_GB2312" w:cs="仿宋_GB2312"/>
          <w:color w:val="000000" w:themeColor="text1"/>
          <w:sz w:val="24"/>
          <w:highlight w:val="none"/>
          <w14:textFill>
            <w14:solidFill>
              <w14:schemeClr w14:val="tx1"/>
            </w14:solidFill>
          </w14:textFill>
        </w:rPr>
        <w:t>三、团队要求</w:t>
      </w:r>
      <w:bookmarkEnd w:id="391"/>
      <w:bookmarkEnd w:id="392"/>
      <w:bookmarkEnd w:id="393"/>
    </w:p>
    <w:p w14:paraId="0BB80664">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1.遵守国家</w:t>
      </w:r>
      <w:r>
        <w:rPr>
          <w:rFonts w:hint="eastAsia" w:ascii="仿宋_GB2312" w:hAnsi="仿宋_GB2312" w:eastAsia="仿宋_GB2312" w:cs="仿宋_GB2312"/>
          <w:color w:val="000000" w:themeColor="text1"/>
          <w:sz w:val="24"/>
          <w:highlight w:val="none"/>
          <w:lang w:eastAsia="zh-CN"/>
          <w14:textFill>
            <w14:solidFill>
              <w14:schemeClr w14:val="tx1"/>
            </w14:solidFill>
          </w14:textFill>
        </w:rPr>
        <w:t>法律法规</w:t>
      </w:r>
      <w:r>
        <w:rPr>
          <w:rFonts w:hint="eastAsia" w:ascii="仿宋_GB2312" w:hAnsi="仿宋_GB2312" w:eastAsia="仿宋_GB2312" w:cs="仿宋_GB2312"/>
          <w:color w:val="000000" w:themeColor="text1"/>
          <w:sz w:val="24"/>
          <w:highlight w:val="none"/>
          <w14:textFill>
            <w14:solidFill>
              <w14:schemeClr w14:val="tx1"/>
            </w14:solidFill>
          </w14:textFill>
        </w:rPr>
        <w:t>、政策，恪守律师职业道德和执业纪律。</w:t>
      </w:r>
    </w:p>
    <w:p w14:paraId="5D3D4F07">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2.忠于职守，依法维护比选人的合法权益。</w:t>
      </w:r>
    </w:p>
    <w:p w14:paraId="382B36C4">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3.尽职尽责，提供全方位的优质高效法律服务。</w:t>
      </w:r>
    </w:p>
    <w:p w14:paraId="45B6CA44">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4.对提出的法律意见、起草的法律文书以及办理的其他法律事务的合法性和有效性负责。</w:t>
      </w:r>
    </w:p>
    <w:p w14:paraId="3EA617BF">
      <w:pPr>
        <w:pStyle w:val="2"/>
        <w:keepNext w:val="0"/>
        <w:keepLines w:val="0"/>
        <w:pageBreakBefore w:val="0"/>
        <w:widowControl w:val="0"/>
        <w:kinsoku/>
        <w:wordWrap/>
        <w:overflowPunct/>
        <w:topLinePunct w:val="0"/>
        <w:autoSpaceDE/>
        <w:autoSpaceDN/>
        <w:bidi w:val="0"/>
        <w:adjustRightInd/>
        <w:snapToGrid/>
        <w:spacing w:after="0" w:line="560" w:lineRule="exact"/>
        <w:ind w:firstLine="480" w:firstLineChars="200"/>
        <w:jc w:val="left"/>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四、服务标准及要求</w:t>
      </w:r>
    </w:p>
    <w:p w14:paraId="51BCCA01">
      <w:pPr>
        <w:pStyle w:val="2"/>
        <w:keepNext w:val="0"/>
        <w:keepLines w:val="0"/>
        <w:pageBreakBefore w:val="0"/>
        <w:widowControl w:val="0"/>
        <w:kinsoku/>
        <w:wordWrap/>
        <w:overflowPunct/>
        <w:topLinePunct w:val="0"/>
        <w:autoSpaceDE/>
        <w:autoSpaceDN/>
        <w:bidi w:val="0"/>
        <w:adjustRightInd/>
        <w:snapToGrid/>
        <w:spacing w:after="0" w:line="560" w:lineRule="exact"/>
        <w:ind w:firstLine="480" w:firstLineChars="200"/>
        <w:jc w:val="left"/>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bookmarkStart w:id="394" w:name="_Hlk129770241"/>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1、指派的律师服务团队在提供服务过程中应当及时向比选人、相关部门和单位调取案件所必需的证据；</w:t>
      </w:r>
    </w:p>
    <w:p w14:paraId="270991E3">
      <w:pPr>
        <w:pStyle w:val="2"/>
        <w:keepNext w:val="0"/>
        <w:keepLines w:val="0"/>
        <w:pageBreakBefore w:val="0"/>
        <w:widowControl w:val="0"/>
        <w:kinsoku/>
        <w:wordWrap/>
        <w:overflowPunct/>
        <w:topLinePunct w:val="0"/>
        <w:autoSpaceDE/>
        <w:autoSpaceDN/>
        <w:bidi w:val="0"/>
        <w:adjustRightInd/>
        <w:snapToGrid/>
        <w:spacing w:after="0" w:line="560" w:lineRule="exact"/>
        <w:ind w:firstLine="480" w:firstLineChars="200"/>
        <w:jc w:val="left"/>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2、指派的律师团队在提供服务过程中需制定相应的诉讼策略和诉讼方案，如：诉讼代理方案中案件概况、代理思路、案件重点、难点、风险点、应诉策略、进度安排、组织措施等；</w:t>
      </w:r>
    </w:p>
    <w:p w14:paraId="6F4EB595">
      <w:pPr>
        <w:pStyle w:val="2"/>
        <w:keepNext w:val="0"/>
        <w:keepLines w:val="0"/>
        <w:pageBreakBefore w:val="0"/>
        <w:widowControl w:val="0"/>
        <w:kinsoku/>
        <w:wordWrap/>
        <w:overflowPunct/>
        <w:topLinePunct w:val="0"/>
        <w:autoSpaceDE/>
        <w:autoSpaceDN/>
        <w:bidi w:val="0"/>
        <w:adjustRightInd/>
        <w:snapToGrid/>
        <w:spacing w:after="0" w:line="560" w:lineRule="exact"/>
        <w:ind w:firstLine="480" w:firstLineChars="200"/>
        <w:jc w:val="left"/>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3、指派的律师团队在代为诉讼的同时应比选人的要求需协助比选人妥善处理与诉讼相关纠纷；</w:t>
      </w:r>
    </w:p>
    <w:p w14:paraId="2BF46F75">
      <w:pPr>
        <w:pStyle w:val="2"/>
        <w:keepNext w:val="0"/>
        <w:keepLines w:val="0"/>
        <w:pageBreakBefore w:val="0"/>
        <w:widowControl w:val="0"/>
        <w:kinsoku/>
        <w:wordWrap/>
        <w:overflowPunct/>
        <w:topLinePunct w:val="0"/>
        <w:autoSpaceDE/>
        <w:autoSpaceDN/>
        <w:bidi w:val="0"/>
        <w:adjustRightInd/>
        <w:snapToGrid/>
        <w:spacing w:after="0" w:line="560" w:lineRule="exact"/>
        <w:ind w:firstLine="480" w:firstLineChars="200"/>
        <w:jc w:val="left"/>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4、指派的律师团队应当以其依据法律作出的专业判断，向比选人进行法律风险提示，尽最大努力维护比选人的合法利益；</w:t>
      </w:r>
    </w:p>
    <w:p w14:paraId="30F92B1A">
      <w:pPr>
        <w:pStyle w:val="2"/>
        <w:keepNext w:val="0"/>
        <w:keepLines w:val="0"/>
        <w:pageBreakBefore w:val="0"/>
        <w:widowControl w:val="0"/>
        <w:kinsoku/>
        <w:wordWrap/>
        <w:overflowPunct/>
        <w:topLinePunct w:val="0"/>
        <w:autoSpaceDE/>
        <w:autoSpaceDN/>
        <w:bidi w:val="0"/>
        <w:adjustRightInd/>
        <w:snapToGrid/>
        <w:spacing w:after="0" w:line="560" w:lineRule="exact"/>
        <w:ind w:firstLine="480" w:firstLineChars="200"/>
        <w:jc w:val="left"/>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5、代理期间，将拟定的包括但不限于代理方案、证据目录、质证意见、代理意见等交比选人审阅。</w:t>
      </w:r>
    </w:p>
    <w:p w14:paraId="063EA236">
      <w:pPr>
        <w:pStyle w:val="2"/>
        <w:keepNext w:val="0"/>
        <w:keepLines w:val="0"/>
        <w:pageBreakBefore w:val="0"/>
        <w:widowControl w:val="0"/>
        <w:kinsoku/>
        <w:wordWrap/>
        <w:overflowPunct/>
        <w:topLinePunct w:val="0"/>
        <w:autoSpaceDE/>
        <w:autoSpaceDN/>
        <w:bidi w:val="0"/>
        <w:adjustRightInd/>
        <w:snapToGrid/>
        <w:spacing w:after="0" w:line="560" w:lineRule="exact"/>
        <w:ind w:firstLine="480" w:firstLineChars="200"/>
        <w:jc w:val="left"/>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6、中选人应当根据审判机关的要求，及时提交证据，按时参加审理活动并应及时向比选人通报案件进展情况。</w:t>
      </w:r>
    </w:p>
    <w:p w14:paraId="60746CEA">
      <w:pPr>
        <w:pStyle w:val="2"/>
        <w:keepNext w:val="0"/>
        <w:keepLines w:val="0"/>
        <w:pageBreakBefore w:val="0"/>
        <w:widowControl w:val="0"/>
        <w:kinsoku/>
        <w:wordWrap/>
        <w:overflowPunct/>
        <w:topLinePunct w:val="0"/>
        <w:autoSpaceDE/>
        <w:autoSpaceDN/>
        <w:bidi w:val="0"/>
        <w:adjustRightInd/>
        <w:snapToGrid/>
        <w:spacing w:after="0" w:line="560" w:lineRule="exact"/>
        <w:ind w:firstLine="480" w:firstLineChars="200"/>
        <w:jc w:val="left"/>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7、指派的律师团队对委托办理的案件应当独立建档，并保存完整的工作记录，对涉及比选人的原始证据、法律文件和财物应当妥善保管；</w:t>
      </w:r>
    </w:p>
    <w:bookmarkEnd w:id="394"/>
    <w:p w14:paraId="5D0C3C73">
      <w:pPr>
        <w:pStyle w:val="2"/>
        <w:keepNext w:val="0"/>
        <w:keepLines w:val="0"/>
        <w:pageBreakBefore w:val="0"/>
        <w:widowControl w:val="0"/>
        <w:kinsoku/>
        <w:wordWrap/>
        <w:overflowPunct/>
        <w:topLinePunct w:val="0"/>
        <w:autoSpaceDE/>
        <w:autoSpaceDN/>
        <w:bidi w:val="0"/>
        <w:adjustRightInd/>
        <w:snapToGrid/>
        <w:spacing w:after="0" w:line="560" w:lineRule="exact"/>
        <w:ind w:firstLine="480" w:firstLineChars="200"/>
        <w:jc w:val="left"/>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8、指派的律师团队应当保守其在接受比选人委托代理案件过程中知悉的国家秘密、商业秘密、个人隐私，以及比选人明确表示不能对外公开的信息。</w:t>
      </w:r>
    </w:p>
    <w:p w14:paraId="67370A89">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outlineLvl w:val="1"/>
        <w:rPr>
          <w:rFonts w:ascii="仿宋_GB2312" w:hAnsi="仿宋_GB2312" w:eastAsia="仿宋_GB2312" w:cs="仿宋_GB2312"/>
          <w:color w:val="000000" w:themeColor="text1"/>
          <w:sz w:val="24"/>
          <w:highlight w:val="none"/>
          <w14:textFill>
            <w14:solidFill>
              <w14:schemeClr w14:val="tx1"/>
            </w14:solidFill>
          </w14:textFill>
        </w:rPr>
      </w:pPr>
      <w:bookmarkStart w:id="395" w:name="_Toc31114"/>
      <w:bookmarkStart w:id="396" w:name="_Toc30152"/>
      <w:bookmarkStart w:id="397" w:name="_Toc492"/>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五</w:t>
      </w:r>
      <w:r>
        <w:rPr>
          <w:rFonts w:hint="eastAsia" w:ascii="仿宋_GB2312" w:hAnsi="仿宋_GB2312" w:eastAsia="仿宋_GB2312" w:cs="仿宋_GB2312"/>
          <w:color w:val="000000" w:themeColor="text1"/>
          <w:sz w:val="24"/>
          <w:highlight w:val="none"/>
          <w14:textFill>
            <w14:solidFill>
              <w14:schemeClr w14:val="tx1"/>
            </w14:solidFill>
          </w14:textFill>
        </w:rPr>
        <w:t>、其他要求</w:t>
      </w:r>
      <w:bookmarkEnd w:id="395"/>
      <w:bookmarkEnd w:id="396"/>
      <w:bookmarkEnd w:id="397"/>
    </w:p>
    <w:p w14:paraId="6C5A9F03">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法律顾问律师有如下行为的，比选人可依法解除法律服务协议，并要求赔偿损失：</w:t>
      </w:r>
    </w:p>
    <w:p w14:paraId="771C1F35">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1.在法律服务协议有效期内担任同业竞争关系企业的法律顾问，或者受理有同业竞争关系企业的法律事务；</w:t>
      </w:r>
    </w:p>
    <w:p w14:paraId="568EEA1B">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2.在诉讼或者仲裁活动中担任对方当事人（含外聘法律顾问受聘的其他企业或者个人）的代理人；</w:t>
      </w:r>
    </w:p>
    <w:p w14:paraId="6C6B6EFE">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3.其他损害比选人合法权益的行为。</w:t>
      </w:r>
      <w:bookmarkStart w:id="398" w:name="_Toc26177"/>
      <w:bookmarkStart w:id="399" w:name="_Toc17709"/>
      <w:bookmarkStart w:id="400" w:name="_Toc5556"/>
      <w:bookmarkStart w:id="401" w:name="_Toc13978"/>
      <w:bookmarkStart w:id="402" w:name="_Toc27729"/>
      <w:bookmarkStart w:id="403" w:name="_Toc25653"/>
      <w:bookmarkStart w:id="404" w:name="_Toc30236"/>
      <w:bookmarkStart w:id="405" w:name="_Toc3519"/>
      <w:bookmarkStart w:id="406" w:name="_Toc25574"/>
      <w:bookmarkStart w:id="407" w:name="_Toc5592"/>
      <w:bookmarkStart w:id="408" w:name="_Toc12823"/>
      <w:bookmarkStart w:id="409" w:name="_Toc26915"/>
    </w:p>
    <w:p w14:paraId="6141B300">
      <w:pPr>
        <w:pStyle w:val="3"/>
        <w:rPr>
          <w:rFonts w:hint="eastAsia" w:ascii="仿宋_GB2312" w:hAnsi="仿宋_GB2312" w:eastAsia="仿宋_GB2312" w:cs="仿宋_GB2312"/>
          <w:color w:val="000000" w:themeColor="text1"/>
          <w:sz w:val="24"/>
          <w:highlight w:val="none"/>
          <w14:textFill>
            <w14:solidFill>
              <w14:schemeClr w14:val="tx1"/>
            </w14:solidFill>
          </w14:textFill>
        </w:rPr>
      </w:pPr>
    </w:p>
    <w:p w14:paraId="66F5AE0D">
      <w:pPr>
        <w:rPr>
          <w:rFonts w:hint="eastAsia" w:ascii="仿宋_GB2312" w:hAnsi="仿宋_GB2312" w:eastAsia="仿宋_GB2312" w:cs="仿宋_GB2312"/>
          <w:color w:val="000000" w:themeColor="text1"/>
          <w:sz w:val="24"/>
          <w:highlight w:val="none"/>
          <w14:textFill>
            <w14:solidFill>
              <w14:schemeClr w14:val="tx1"/>
            </w14:solidFill>
          </w14:textFill>
        </w:rPr>
      </w:pPr>
    </w:p>
    <w:p w14:paraId="5F625DE2">
      <w:pPr>
        <w:pStyle w:val="3"/>
        <w:rPr>
          <w:rFonts w:hint="eastAsia" w:ascii="仿宋_GB2312" w:hAnsi="仿宋_GB2312" w:eastAsia="仿宋_GB2312" w:cs="仿宋_GB2312"/>
          <w:color w:val="000000" w:themeColor="text1"/>
          <w:sz w:val="24"/>
          <w:highlight w:val="none"/>
          <w14:textFill>
            <w14:solidFill>
              <w14:schemeClr w14:val="tx1"/>
            </w14:solidFill>
          </w14:textFill>
        </w:rPr>
      </w:pPr>
    </w:p>
    <w:p w14:paraId="672B49CA">
      <w:pPr>
        <w:rPr>
          <w:rFonts w:hint="eastAsia" w:ascii="仿宋_GB2312" w:hAnsi="仿宋_GB2312" w:eastAsia="仿宋_GB2312" w:cs="仿宋_GB2312"/>
          <w:color w:val="000000" w:themeColor="text1"/>
          <w:sz w:val="24"/>
          <w:highlight w:val="none"/>
          <w14:textFill>
            <w14:solidFill>
              <w14:schemeClr w14:val="tx1"/>
            </w14:solidFill>
          </w14:textFill>
        </w:rPr>
      </w:pPr>
    </w:p>
    <w:p w14:paraId="0CF88371">
      <w:pPr>
        <w:adjustRightInd w:val="0"/>
        <w:spacing w:after="156" w:afterLines="50" w:line="460" w:lineRule="exact"/>
        <w:jc w:val="both"/>
        <w:outlineLvl w:val="0"/>
        <w:rPr>
          <w:rFonts w:hint="eastAsia" w:ascii="仿宋_GB2312" w:hAnsi="仿宋_GB2312" w:eastAsia="仿宋_GB2312" w:cs="仿宋_GB2312"/>
          <w:b/>
          <w:bCs/>
          <w:color w:val="000000" w:themeColor="text1"/>
          <w:kern w:val="44"/>
          <w:sz w:val="32"/>
          <w:szCs w:val="32"/>
          <w:highlight w:val="none"/>
          <w14:textFill>
            <w14:solidFill>
              <w14:schemeClr w14:val="tx1"/>
            </w14:solidFill>
          </w14:textFill>
        </w:rPr>
      </w:pPr>
    </w:p>
    <w:p w14:paraId="3BF0A44F">
      <w:pPr>
        <w:adjustRightInd w:val="0"/>
        <w:spacing w:after="156" w:afterLines="50" w:line="460" w:lineRule="exact"/>
        <w:jc w:val="center"/>
        <w:outlineLvl w:val="0"/>
        <w:rPr>
          <w:rFonts w:hint="eastAsia" w:ascii="仿宋_GB2312" w:hAnsi="仿宋_GB2312" w:eastAsia="仿宋_GB2312" w:cs="仿宋_GB2312"/>
          <w:b/>
          <w:bCs/>
          <w:color w:val="000000" w:themeColor="text1"/>
          <w:kern w:val="44"/>
          <w:sz w:val="32"/>
          <w:szCs w:val="32"/>
          <w:highlight w:val="none"/>
          <w14:textFill>
            <w14:solidFill>
              <w14:schemeClr w14:val="tx1"/>
            </w14:solidFill>
          </w14:textFill>
        </w:rPr>
      </w:pPr>
    </w:p>
    <w:p w14:paraId="3667255C">
      <w:pPr>
        <w:adjustRightInd w:val="0"/>
        <w:spacing w:after="156" w:afterLines="50" w:line="460" w:lineRule="exact"/>
        <w:jc w:val="center"/>
        <w:outlineLvl w:val="0"/>
        <w:rPr>
          <w:rFonts w:hint="eastAsia" w:ascii="仿宋_GB2312" w:hAnsi="仿宋_GB2312" w:eastAsia="仿宋_GB2312" w:cs="仿宋_GB2312"/>
          <w:b/>
          <w:bCs/>
          <w:color w:val="000000" w:themeColor="text1"/>
          <w:kern w:val="44"/>
          <w:sz w:val="32"/>
          <w:szCs w:val="32"/>
          <w:highlight w:val="none"/>
          <w14:textFill>
            <w14:solidFill>
              <w14:schemeClr w14:val="tx1"/>
            </w14:solidFill>
          </w14:textFill>
        </w:rPr>
      </w:pPr>
    </w:p>
    <w:p w14:paraId="0719ACB3">
      <w:pPr>
        <w:adjustRightInd w:val="0"/>
        <w:spacing w:after="156" w:afterLines="50" w:line="460" w:lineRule="exact"/>
        <w:jc w:val="center"/>
        <w:outlineLvl w:val="0"/>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
          <w:bCs/>
          <w:color w:val="000000" w:themeColor="text1"/>
          <w:kern w:val="44"/>
          <w:sz w:val="32"/>
          <w:szCs w:val="32"/>
          <w:highlight w:val="none"/>
          <w14:textFill>
            <w14:solidFill>
              <w14:schemeClr w14:val="tx1"/>
            </w14:solidFill>
          </w14:textFill>
        </w:rPr>
        <w:t xml:space="preserve">第六章  </w:t>
      </w:r>
      <w:bookmarkEnd w:id="398"/>
      <w:r>
        <w:rPr>
          <w:rFonts w:hint="eastAsia" w:ascii="仿宋_GB2312" w:hAnsi="仿宋_GB2312" w:eastAsia="仿宋_GB2312" w:cs="仿宋_GB2312"/>
          <w:b/>
          <w:bCs/>
          <w:color w:val="000000" w:themeColor="text1"/>
          <w:kern w:val="44"/>
          <w:sz w:val="32"/>
          <w:szCs w:val="32"/>
          <w:highlight w:val="none"/>
          <w14:textFill>
            <w14:solidFill>
              <w14:schemeClr w14:val="tx1"/>
            </w14:solidFill>
          </w14:textFill>
        </w:rPr>
        <w:t>评审</w:t>
      </w:r>
      <w:bookmarkEnd w:id="399"/>
      <w:bookmarkEnd w:id="400"/>
      <w:bookmarkEnd w:id="401"/>
      <w:bookmarkEnd w:id="402"/>
      <w:bookmarkEnd w:id="403"/>
      <w:bookmarkEnd w:id="404"/>
      <w:bookmarkEnd w:id="405"/>
      <w:bookmarkEnd w:id="406"/>
      <w:bookmarkEnd w:id="407"/>
      <w:bookmarkEnd w:id="408"/>
      <w:bookmarkEnd w:id="409"/>
      <w:r>
        <w:rPr>
          <w:rFonts w:hint="eastAsia" w:ascii="仿宋_GB2312" w:hAnsi="仿宋_GB2312" w:eastAsia="仿宋_GB2312" w:cs="仿宋_GB2312"/>
          <w:b/>
          <w:bCs/>
          <w:color w:val="000000" w:themeColor="text1"/>
          <w:kern w:val="44"/>
          <w:sz w:val="32"/>
          <w:szCs w:val="32"/>
          <w:highlight w:val="none"/>
          <w:lang w:val="en-US" w:eastAsia="zh-CN"/>
          <w14:textFill>
            <w14:solidFill>
              <w14:schemeClr w14:val="tx1"/>
            </w14:solidFill>
          </w14:textFill>
        </w:rPr>
        <w:t>方法</w:t>
      </w:r>
    </w:p>
    <w:p w14:paraId="59CEEAE5">
      <w:pPr>
        <w:autoSpaceDE w:val="0"/>
        <w:autoSpaceDN w:val="0"/>
        <w:spacing w:line="460" w:lineRule="exact"/>
        <w:ind w:firstLine="482" w:firstLineChars="200"/>
        <w:jc w:val="left"/>
        <w:rPr>
          <w:rFonts w:ascii="仿宋_GB2312" w:hAnsi="仿宋_GB2312" w:eastAsia="仿宋_GB2312" w:cs="仿宋_GB2312"/>
          <w:b/>
          <w:color w:val="000000" w:themeColor="text1"/>
          <w:kern w:val="0"/>
          <w:sz w:val="24"/>
          <w:highlight w:val="none"/>
          <w:lang w:val="zh-CN"/>
          <w14:textFill>
            <w14:solidFill>
              <w14:schemeClr w14:val="tx1"/>
            </w14:solidFill>
          </w14:textFill>
        </w:rPr>
      </w:pPr>
      <w:r>
        <w:rPr>
          <w:rFonts w:hint="eastAsia" w:ascii="仿宋_GB2312" w:hAnsi="仿宋_GB2312" w:eastAsia="仿宋_GB2312" w:cs="仿宋_GB2312"/>
          <w:b/>
          <w:color w:val="000000" w:themeColor="text1"/>
          <w:kern w:val="0"/>
          <w:sz w:val="24"/>
          <w:highlight w:val="none"/>
          <w:lang w:val="zh-CN"/>
          <w14:textFill>
            <w14:solidFill>
              <w14:schemeClr w14:val="tx1"/>
            </w14:solidFill>
          </w14:textFill>
        </w:rPr>
        <w:t>一、评审委员会</w:t>
      </w:r>
    </w:p>
    <w:p w14:paraId="3BCFA95A">
      <w:pPr>
        <w:autoSpaceDE w:val="0"/>
        <w:autoSpaceDN w:val="0"/>
        <w:spacing w:line="460" w:lineRule="exact"/>
        <w:ind w:firstLine="480" w:firstLineChars="200"/>
        <w:jc w:val="left"/>
        <w:rPr>
          <w:rFonts w:ascii="仿宋_GB2312" w:hAnsi="仿宋_GB2312" w:eastAsia="仿宋_GB2312" w:cs="仿宋_GB2312"/>
          <w:bCs/>
          <w:color w:val="000000" w:themeColor="text1"/>
          <w:kern w:val="0"/>
          <w:sz w:val="24"/>
          <w:highlight w:val="none"/>
          <w:lang w:val="zh-CN"/>
          <w14:textFill>
            <w14:solidFill>
              <w14:schemeClr w14:val="tx1"/>
            </w14:solidFill>
          </w14:textFill>
        </w:rPr>
      </w:pPr>
      <w:r>
        <w:rPr>
          <w:rFonts w:hint="eastAsia" w:ascii="仿宋_GB2312" w:hAnsi="仿宋_GB2312" w:eastAsia="仿宋_GB2312" w:cs="仿宋_GB2312"/>
          <w:bCs/>
          <w:color w:val="000000" w:themeColor="text1"/>
          <w:kern w:val="0"/>
          <w:sz w:val="24"/>
          <w:highlight w:val="none"/>
          <w:lang w:val="zh-CN"/>
          <w14:textFill>
            <w14:solidFill>
              <w14:schemeClr w14:val="tx1"/>
            </w14:solidFill>
          </w14:textFill>
        </w:rPr>
        <w:t>1.评审工作由比选人相关成员组建的评审委员会负责。</w:t>
      </w:r>
    </w:p>
    <w:p w14:paraId="137E6BBE">
      <w:pPr>
        <w:autoSpaceDE w:val="0"/>
        <w:autoSpaceDN w:val="0"/>
        <w:spacing w:line="460" w:lineRule="exact"/>
        <w:ind w:firstLine="480" w:firstLineChars="200"/>
        <w:jc w:val="left"/>
        <w:rPr>
          <w:rFonts w:ascii="仿宋_GB2312" w:hAnsi="仿宋_GB2312" w:eastAsia="仿宋_GB2312" w:cs="仿宋_GB2312"/>
          <w:bCs/>
          <w:color w:val="000000" w:themeColor="text1"/>
          <w:kern w:val="0"/>
          <w:sz w:val="24"/>
          <w:highlight w:val="none"/>
          <w:lang w:val="zh-CN"/>
          <w14:textFill>
            <w14:solidFill>
              <w14:schemeClr w14:val="tx1"/>
            </w14:solidFill>
          </w14:textFill>
        </w:rPr>
      </w:pPr>
      <w:r>
        <w:rPr>
          <w:rFonts w:hint="eastAsia" w:ascii="仿宋_GB2312" w:hAnsi="仿宋_GB2312" w:eastAsia="仿宋_GB2312" w:cs="仿宋_GB2312"/>
          <w:bCs/>
          <w:color w:val="000000" w:themeColor="text1"/>
          <w:kern w:val="0"/>
          <w:sz w:val="24"/>
          <w:highlight w:val="none"/>
          <w:lang w:val="zh-CN"/>
          <w14:textFill>
            <w14:solidFill>
              <w14:schemeClr w14:val="tx1"/>
            </w14:solidFill>
          </w14:textFill>
        </w:rPr>
        <w:t>2.与本次比选申请人存在经济利益或亲属关系的成员应当自行回避。</w:t>
      </w:r>
    </w:p>
    <w:p w14:paraId="37D2EC42">
      <w:pPr>
        <w:autoSpaceDE w:val="0"/>
        <w:autoSpaceDN w:val="0"/>
        <w:spacing w:line="460" w:lineRule="exact"/>
        <w:ind w:firstLine="482" w:firstLineChars="200"/>
        <w:jc w:val="left"/>
        <w:rPr>
          <w:rFonts w:ascii="仿宋_GB2312" w:hAnsi="仿宋_GB2312" w:eastAsia="仿宋_GB2312" w:cs="仿宋_GB2312"/>
          <w:b/>
          <w:color w:val="000000" w:themeColor="text1"/>
          <w:kern w:val="0"/>
          <w:sz w:val="24"/>
          <w:highlight w:val="none"/>
          <w:lang w:val="zh-CN"/>
          <w14:textFill>
            <w14:solidFill>
              <w14:schemeClr w14:val="tx1"/>
            </w14:solidFill>
          </w14:textFill>
        </w:rPr>
      </w:pPr>
      <w:r>
        <w:rPr>
          <w:rFonts w:hint="eastAsia" w:ascii="仿宋_GB2312" w:hAnsi="仿宋_GB2312" w:eastAsia="仿宋_GB2312" w:cs="仿宋_GB2312"/>
          <w:b/>
          <w:color w:val="000000" w:themeColor="text1"/>
          <w:kern w:val="0"/>
          <w:sz w:val="24"/>
          <w:highlight w:val="none"/>
          <w:lang w:val="zh-CN"/>
          <w14:textFill>
            <w14:solidFill>
              <w14:schemeClr w14:val="tx1"/>
            </w14:solidFill>
          </w14:textFill>
        </w:rPr>
        <w:t>二、评审程序</w:t>
      </w:r>
    </w:p>
    <w:p w14:paraId="6AA3DF6D">
      <w:pPr>
        <w:autoSpaceDE w:val="0"/>
        <w:autoSpaceDN w:val="0"/>
        <w:spacing w:line="460" w:lineRule="exact"/>
        <w:ind w:firstLine="480" w:firstLineChars="200"/>
        <w:jc w:val="left"/>
        <w:rPr>
          <w:rFonts w:ascii="仿宋_GB2312" w:hAnsi="仿宋_GB2312" w:eastAsia="仿宋_GB2312" w:cs="仿宋_GB2312"/>
          <w:bCs/>
          <w:color w:val="000000" w:themeColor="text1"/>
          <w:kern w:val="0"/>
          <w:sz w:val="24"/>
          <w:highlight w:val="none"/>
          <w:lang w:val="zh-CN"/>
          <w14:textFill>
            <w14:solidFill>
              <w14:schemeClr w14:val="tx1"/>
            </w14:solidFill>
          </w14:textFill>
        </w:rPr>
      </w:pPr>
      <w:r>
        <w:rPr>
          <w:rFonts w:hint="eastAsia" w:ascii="仿宋_GB2312" w:hAnsi="仿宋_GB2312" w:eastAsia="仿宋_GB2312" w:cs="仿宋_GB2312"/>
          <w:bCs/>
          <w:color w:val="000000" w:themeColor="text1"/>
          <w:kern w:val="0"/>
          <w:sz w:val="24"/>
          <w:highlight w:val="none"/>
          <w:lang w:val="zh-CN"/>
          <w14:textFill>
            <w14:solidFill>
              <w14:schemeClr w14:val="tx1"/>
            </w14:solidFill>
          </w14:textFill>
        </w:rPr>
        <w:t>根据各比选申请人递交的比选申请书按照以下程序进行评审工作：</w:t>
      </w:r>
    </w:p>
    <w:p w14:paraId="6E87C8BA">
      <w:pPr>
        <w:autoSpaceDE w:val="0"/>
        <w:autoSpaceDN w:val="0"/>
        <w:spacing w:line="460" w:lineRule="exact"/>
        <w:ind w:firstLine="480" w:firstLineChars="200"/>
        <w:jc w:val="left"/>
        <w:rPr>
          <w:rFonts w:ascii="仿宋_GB2312" w:hAnsi="仿宋_GB2312" w:eastAsia="仿宋_GB2312" w:cs="仿宋_GB2312"/>
          <w:bCs/>
          <w:color w:val="000000" w:themeColor="text1"/>
          <w:kern w:val="0"/>
          <w:sz w:val="24"/>
          <w:highlight w:val="none"/>
          <w:lang w:val="zh-CN"/>
          <w14:textFill>
            <w14:solidFill>
              <w14:schemeClr w14:val="tx1"/>
            </w14:solidFill>
          </w14:textFill>
        </w:rPr>
      </w:pPr>
      <w:r>
        <w:rPr>
          <w:rFonts w:hint="eastAsia" w:ascii="仿宋_GB2312" w:hAnsi="仿宋_GB2312" w:eastAsia="仿宋_GB2312" w:cs="仿宋_GB2312"/>
          <w:bCs/>
          <w:color w:val="000000" w:themeColor="text1"/>
          <w:kern w:val="0"/>
          <w:sz w:val="24"/>
          <w:highlight w:val="none"/>
          <w:lang w:val="zh-CN"/>
          <w14:textFill>
            <w14:solidFill>
              <w14:schemeClr w14:val="tx1"/>
            </w14:solidFill>
          </w14:textFill>
        </w:rPr>
        <w:t>对比选申请文件进行初审（包括资格性审查和实质性审查，剔除无效比选申请书）；按照比选人制定的《评审标准》对通过初审的申请文件逐项打分；按照得分高低排序，评审委员会将推荐1-3名作为中选候选人。</w:t>
      </w:r>
    </w:p>
    <w:p w14:paraId="4C873B61">
      <w:pPr>
        <w:autoSpaceDE w:val="0"/>
        <w:autoSpaceDN w:val="0"/>
        <w:spacing w:line="460" w:lineRule="exact"/>
        <w:ind w:firstLine="482" w:firstLineChars="200"/>
        <w:jc w:val="left"/>
        <w:rPr>
          <w:rFonts w:ascii="仿宋_GB2312" w:hAnsi="仿宋_GB2312" w:eastAsia="仿宋_GB2312" w:cs="仿宋_GB2312"/>
          <w:b/>
          <w:color w:val="000000" w:themeColor="text1"/>
          <w:kern w:val="0"/>
          <w:sz w:val="24"/>
          <w:highlight w:val="none"/>
          <w:lang w:val="zh-CN"/>
          <w14:textFill>
            <w14:solidFill>
              <w14:schemeClr w14:val="tx1"/>
            </w14:solidFill>
          </w14:textFill>
        </w:rPr>
      </w:pPr>
      <w:bookmarkStart w:id="410" w:name="_Toc9298"/>
      <w:bookmarkStart w:id="411" w:name="_Toc4845"/>
      <w:bookmarkStart w:id="412" w:name="_Toc6128"/>
      <w:r>
        <w:rPr>
          <w:rFonts w:hint="eastAsia" w:ascii="仿宋_GB2312" w:hAnsi="仿宋_GB2312" w:eastAsia="仿宋_GB2312" w:cs="仿宋_GB2312"/>
          <w:b/>
          <w:color w:val="000000" w:themeColor="text1"/>
          <w:kern w:val="0"/>
          <w:sz w:val="24"/>
          <w:highlight w:val="none"/>
          <w:lang w:val="zh-CN"/>
          <w14:textFill>
            <w14:solidFill>
              <w14:schemeClr w14:val="tx1"/>
            </w14:solidFill>
          </w14:textFill>
        </w:rPr>
        <w:t>三、评审标准</w:t>
      </w:r>
      <w:bookmarkEnd w:id="410"/>
      <w:bookmarkEnd w:id="411"/>
      <w:bookmarkEnd w:id="412"/>
    </w:p>
    <w:p w14:paraId="55D45ABC">
      <w:pPr>
        <w:spacing w:line="400" w:lineRule="exact"/>
        <w:ind w:firstLine="482" w:firstLineChars="200"/>
        <w:jc w:val="center"/>
        <w:rPr>
          <w:rFonts w:ascii="Times New Roman" w:hAnsi="Times New Roman" w:eastAsia="仿宋" w:cs="Times New Roman"/>
          <w:b/>
          <w:color w:val="000000" w:themeColor="text1"/>
          <w:kern w:val="0"/>
          <w:sz w:val="24"/>
          <w:highlight w:val="none"/>
          <w14:textFill>
            <w14:solidFill>
              <w14:schemeClr w14:val="tx1"/>
            </w14:solidFill>
          </w14:textFill>
        </w:rPr>
      </w:pPr>
      <w:bookmarkStart w:id="413" w:name="_Ref77046541"/>
      <w:r>
        <w:rPr>
          <w:rFonts w:ascii="Times New Roman" w:hAnsi="Times New Roman" w:eastAsia="仿宋" w:cs="Times New Roman"/>
          <w:b/>
          <w:color w:val="000000" w:themeColor="text1"/>
          <w:kern w:val="0"/>
          <w:sz w:val="24"/>
          <w:highlight w:val="none"/>
          <w14:textFill>
            <w14:solidFill>
              <w14:schemeClr w14:val="tx1"/>
            </w14:solidFill>
          </w14:textFill>
        </w:rPr>
        <w:t>资格评审表</w:t>
      </w:r>
    </w:p>
    <w:tbl>
      <w:tblPr>
        <w:tblStyle w:val="8"/>
        <w:tblW w:w="83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752"/>
        <w:gridCol w:w="3734"/>
      </w:tblGrid>
      <w:tr w14:paraId="1D424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1818" w:type="dxa"/>
            <w:vAlign w:val="center"/>
          </w:tcPr>
          <w:p w14:paraId="6554504A">
            <w:pPr>
              <w:spacing w:line="400" w:lineRule="exact"/>
              <w:jc w:val="center"/>
              <w:rPr>
                <w:rFonts w:ascii="Times New Roman" w:hAnsi="Times New Roman" w:eastAsia="仿宋" w:cs="Times New Roman"/>
                <w:b/>
                <w:color w:val="000000" w:themeColor="text1"/>
                <w:sz w:val="22"/>
                <w:szCs w:val="22"/>
                <w:highlight w:val="none"/>
                <w14:textFill>
                  <w14:solidFill>
                    <w14:schemeClr w14:val="tx1"/>
                  </w14:solidFill>
                </w14:textFill>
              </w:rPr>
            </w:pPr>
            <w:r>
              <w:rPr>
                <w:rFonts w:ascii="Times New Roman" w:hAnsi="Times New Roman" w:eastAsia="仿宋" w:cs="Times New Roman"/>
                <w:b/>
                <w:color w:val="000000" w:themeColor="text1"/>
                <w:sz w:val="22"/>
                <w:szCs w:val="22"/>
                <w:highlight w:val="none"/>
                <w14:textFill>
                  <w14:solidFill>
                    <w14:schemeClr w14:val="tx1"/>
                  </w14:solidFill>
                </w14:textFill>
              </w:rPr>
              <w:t>评审项</w:t>
            </w:r>
          </w:p>
        </w:tc>
        <w:tc>
          <w:tcPr>
            <w:tcW w:w="2752" w:type="dxa"/>
            <w:vAlign w:val="center"/>
          </w:tcPr>
          <w:p w14:paraId="1EAAAE1B">
            <w:pPr>
              <w:spacing w:line="400" w:lineRule="exact"/>
              <w:jc w:val="center"/>
              <w:rPr>
                <w:rFonts w:ascii="Times New Roman" w:hAnsi="Times New Roman" w:eastAsia="仿宋" w:cs="Times New Roman"/>
                <w:b/>
                <w:color w:val="000000" w:themeColor="text1"/>
                <w:sz w:val="22"/>
                <w:szCs w:val="22"/>
                <w:highlight w:val="none"/>
                <w14:textFill>
                  <w14:solidFill>
                    <w14:schemeClr w14:val="tx1"/>
                  </w14:solidFill>
                </w14:textFill>
              </w:rPr>
            </w:pPr>
            <w:r>
              <w:rPr>
                <w:rFonts w:ascii="Times New Roman" w:hAnsi="Times New Roman" w:eastAsia="仿宋" w:cs="Times New Roman"/>
                <w:b/>
                <w:color w:val="000000" w:themeColor="text1"/>
                <w:sz w:val="22"/>
                <w:szCs w:val="22"/>
                <w:highlight w:val="none"/>
                <w14:textFill>
                  <w14:solidFill>
                    <w14:schemeClr w14:val="tx1"/>
                  </w14:solidFill>
                </w14:textFill>
              </w:rPr>
              <w:t>评审因素</w:t>
            </w:r>
          </w:p>
        </w:tc>
        <w:tc>
          <w:tcPr>
            <w:tcW w:w="3734" w:type="dxa"/>
            <w:vAlign w:val="center"/>
          </w:tcPr>
          <w:p w14:paraId="040EE34D">
            <w:pPr>
              <w:spacing w:line="400" w:lineRule="exact"/>
              <w:jc w:val="center"/>
              <w:rPr>
                <w:rFonts w:ascii="Times New Roman" w:hAnsi="Times New Roman" w:eastAsia="仿宋" w:cs="Times New Roman"/>
                <w:b/>
                <w:color w:val="000000" w:themeColor="text1"/>
                <w:sz w:val="22"/>
                <w:szCs w:val="22"/>
                <w:highlight w:val="none"/>
                <w14:textFill>
                  <w14:solidFill>
                    <w14:schemeClr w14:val="tx1"/>
                  </w14:solidFill>
                </w14:textFill>
              </w:rPr>
            </w:pPr>
            <w:r>
              <w:rPr>
                <w:rFonts w:ascii="Times New Roman" w:hAnsi="Times New Roman" w:eastAsia="仿宋" w:cs="Times New Roman"/>
                <w:b/>
                <w:color w:val="000000" w:themeColor="text1"/>
                <w:sz w:val="22"/>
                <w:szCs w:val="22"/>
                <w:highlight w:val="none"/>
                <w14:textFill>
                  <w14:solidFill>
                    <w14:schemeClr w14:val="tx1"/>
                  </w14:solidFill>
                </w14:textFill>
              </w:rPr>
              <w:t>评审标准</w:t>
            </w:r>
          </w:p>
        </w:tc>
      </w:tr>
      <w:tr w14:paraId="505DD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jc w:val="center"/>
        </w:trPr>
        <w:tc>
          <w:tcPr>
            <w:tcW w:w="1818" w:type="dxa"/>
            <w:vMerge w:val="restart"/>
            <w:vAlign w:val="center"/>
          </w:tcPr>
          <w:p w14:paraId="193138DF">
            <w:pPr>
              <w:spacing w:line="400" w:lineRule="exact"/>
              <w:jc w:val="center"/>
              <w:rPr>
                <w:rFonts w:ascii="Times New Roman" w:hAnsi="Times New Roman" w:eastAsia="仿宋" w:cs="Times New Roman"/>
                <w:b/>
                <w:color w:val="000000" w:themeColor="text1"/>
                <w:sz w:val="22"/>
                <w:szCs w:val="22"/>
                <w:highlight w:val="none"/>
                <w14:textFill>
                  <w14:solidFill>
                    <w14:schemeClr w14:val="tx1"/>
                  </w14:solidFill>
                </w14:textFill>
              </w:rPr>
            </w:pPr>
            <w:r>
              <w:rPr>
                <w:rFonts w:ascii="Times New Roman" w:hAnsi="Times New Roman" w:eastAsia="仿宋" w:cs="Times New Roman"/>
                <w:b/>
                <w:color w:val="000000" w:themeColor="text1"/>
                <w:sz w:val="22"/>
                <w:szCs w:val="22"/>
                <w:highlight w:val="none"/>
                <w14:textFill>
                  <w14:solidFill>
                    <w14:schemeClr w14:val="tx1"/>
                  </w14:solidFill>
                </w14:textFill>
              </w:rPr>
              <w:t>形式评审标准</w:t>
            </w:r>
          </w:p>
        </w:tc>
        <w:tc>
          <w:tcPr>
            <w:tcW w:w="2752" w:type="dxa"/>
            <w:vAlign w:val="center"/>
          </w:tcPr>
          <w:p w14:paraId="0DE15CEF">
            <w:pPr>
              <w:spacing w:line="400" w:lineRule="exact"/>
              <w:ind w:left="1" w:leftChars="-10" w:hanging="22" w:hangingChars="10"/>
              <w:jc w:val="center"/>
              <w:rPr>
                <w:rFonts w:ascii="Times New Roman" w:hAnsi="Times New Roman" w:eastAsia="仿宋" w:cs="Times New Roman"/>
                <w:color w:val="000000" w:themeColor="text1"/>
                <w:sz w:val="22"/>
                <w:szCs w:val="22"/>
                <w:highlight w:val="none"/>
                <w14:textFill>
                  <w14:solidFill>
                    <w14:schemeClr w14:val="tx1"/>
                  </w14:solidFill>
                </w14:textFill>
              </w:rPr>
            </w:pPr>
            <w:r>
              <w:rPr>
                <w:rFonts w:ascii="Times New Roman" w:hAnsi="Times New Roman" w:eastAsia="仿宋" w:cs="Times New Roman"/>
                <w:color w:val="000000" w:themeColor="text1"/>
                <w:sz w:val="22"/>
                <w:szCs w:val="22"/>
                <w:highlight w:val="none"/>
                <w14:textFill>
                  <w14:solidFill>
                    <w14:schemeClr w14:val="tx1"/>
                  </w14:solidFill>
                </w14:textFill>
              </w:rPr>
              <w:t>比选申请人名称</w:t>
            </w:r>
          </w:p>
        </w:tc>
        <w:tc>
          <w:tcPr>
            <w:tcW w:w="3734" w:type="dxa"/>
            <w:vAlign w:val="center"/>
          </w:tcPr>
          <w:p w14:paraId="65A50575">
            <w:pPr>
              <w:spacing w:line="400" w:lineRule="exact"/>
              <w:rPr>
                <w:rFonts w:ascii="Times New Roman" w:hAnsi="Times New Roman" w:eastAsia="仿宋" w:cs="Times New Roman"/>
                <w:color w:val="000000" w:themeColor="text1"/>
                <w:sz w:val="22"/>
                <w:szCs w:val="22"/>
                <w:highlight w:val="none"/>
                <w14:textFill>
                  <w14:solidFill>
                    <w14:schemeClr w14:val="tx1"/>
                  </w14:solidFill>
                </w14:textFill>
              </w:rPr>
            </w:pPr>
            <w:r>
              <w:rPr>
                <w:rFonts w:ascii="Times New Roman" w:hAnsi="Times New Roman" w:eastAsia="仿宋" w:cs="Times New Roman"/>
                <w:color w:val="000000" w:themeColor="text1"/>
                <w:sz w:val="22"/>
                <w:szCs w:val="22"/>
                <w:highlight w:val="none"/>
                <w14:textFill>
                  <w14:solidFill>
                    <w14:schemeClr w14:val="tx1"/>
                  </w14:solidFill>
                </w14:textFill>
              </w:rPr>
              <w:t>与营业执照一致</w:t>
            </w:r>
          </w:p>
        </w:tc>
      </w:tr>
      <w:tr w14:paraId="41202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818" w:type="dxa"/>
            <w:vMerge w:val="continue"/>
          </w:tcPr>
          <w:p w14:paraId="759816A7">
            <w:pPr>
              <w:spacing w:line="400" w:lineRule="exact"/>
              <w:ind w:left="359" w:leftChars="171"/>
              <w:jc w:val="center"/>
              <w:rPr>
                <w:rFonts w:ascii="Times New Roman" w:hAnsi="Times New Roman" w:eastAsia="仿宋" w:cs="Times New Roman"/>
                <w:b/>
                <w:color w:val="000000" w:themeColor="text1"/>
                <w:sz w:val="22"/>
                <w:szCs w:val="22"/>
                <w:highlight w:val="none"/>
                <w14:textFill>
                  <w14:solidFill>
                    <w14:schemeClr w14:val="tx1"/>
                  </w14:solidFill>
                </w14:textFill>
              </w:rPr>
            </w:pPr>
          </w:p>
        </w:tc>
        <w:tc>
          <w:tcPr>
            <w:tcW w:w="2752" w:type="dxa"/>
            <w:vAlign w:val="center"/>
          </w:tcPr>
          <w:p w14:paraId="6CD40465">
            <w:pPr>
              <w:spacing w:line="400" w:lineRule="exact"/>
              <w:ind w:left="1" w:leftChars="-10" w:hanging="22" w:hangingChars="10"/>
              <w:jc w:val="center"/>
              <w:rPr>
                <w:rFonts w:ascii="Times New Roman" w:hAnsi="Times New Roman" w:eastAsia="仿宋" w:cs="Times New Roman"/>
                <w:color w:val="000000" w:themeColor="text1"/>
                <w:sz w:val="22"/>
                <w:szCs w:val="22"/>
                <w:highlight w:val="none"/>
                <w14:textFill>
                  <w14:solidFill>
                    <w14:schemeClr w14:val="tx1"/>
                  </w14:solidFill>
                </w14:textFill>
              </w:rPr>
            </w:pPr>
            <w:r>
              <w:rPr>
                <w:rFonts w:ascii="Times New Roman" w:hAnsi="Times New Roman" w:eastAsia="仿宋" w:cs="Times New Roman"/>
                <w:color w:val="000000" w:themeColor="text1"/>
                <w:sz w:val="22"/>
                <w:szCs w:val="22"/>
                <w:highlight w:val="none"/>
                <w14:textFill>
                  <w14:solidFill>
                    <w14:schemeClr w14:val="tx1"/>
                  </w14:solidFill>
                </w14:textFill>
              </w:rPr>
              <w:t>签字、盖章</w:t>
            </w:r>
          </w:p>
        </w:tc>
        <w:tc>
          <w:tcPr>
            <w:tcW w:w="3734" w:type="dxa"/>
            <w:vAlign w:val="center"/>
          </w:tcPr>
          <w:p w14:paraId="1888DFBE">
            <w:pPr>
              <w:spacing w:line="400" w:lineRule="exact"/>
              <w:rPr>
                <w:rFonts w:ascii="Times New Roman" w:hAnsi="Times New Roman" w:eastAsia="仿宋" w:cs="Times New Roman"/>
                <w:color w:val="000000" w:themeColor="text1"/>
                <w:sz w:val="22"/>
                <w:szCs w:val="22"/>
                <w:highlight w:val="none"/>
                <w14:textFill>
                  <w14:solidFill>
                    <w14:schemeClr w14:val="tx1"/>
                  </w14:solidFill>
                </w14:textFill>
              </w:rPr>
            </w:pPr>
            <w:r>
              <w:rPr>
                <w:rFonts w:ascii="Times New Roman" w:hAnsi="Times New Roman" w:eastAsia="仿宋" w:cs="Times New Roman"/>
                <w:color w:val="000000" w:themeColor="text1"/>
                <w:sz w:val="22"/>
                <w:szCs w:val="22"/>
                <w:highlight w:val="none"/>
                <w14:textFill>
                  <w14:solidFill>
                    <w14:schemeClr w14:val="tx1"/>
                  </w14:solidFill>
                </w14:textFill>
              </w:rPr>
              <w:t>符合第二章前附表第3项要求</w:t>
            </w:r>
          </w:p>
        </w:tc>
      </w:tr>
      <w:tr w14:paraId="6C237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jc w:val="center"/>
        </w:trPr>
        <w:tc>
          <w:tcPr>
            <w:tcW w:w="1818" w:type="dxa"/>
            <w:vMerge w:val="continue"/>
          </w:tcPr>
          <w:p w14:paraId="6082DC8C">
            <w:pPr>
              <w:spacing w:line="400" w:lineRule="exact"/>
              <w:ind w:left="359" w:leftChars="171"/>
              <w:jc w:val="center"/>
              <w:rPr>
                <w:rFonts w:ascii="Times New Roman" w:hAnsi="Times New Roman" w:eastAsia="仿宋" w:cs="Times New Roman"/>
                <w:b/>
                <w:color w:val="000000" w:themeColor="text1"/>
                <w:sz w:val="22"/>
                <w:szCs w:val="22"/>
                <w:highlight w:val="none"/>
                <w14:textFill>
                  <w14:solidFill>
                    <w14:schemeClr w14:val="tx1"/>
                  </w14:solidFill>
                </w14:textFill>
              </w:rPr>
            </w:pPr>
          </w:p>
        </w:tc>
        <w:tc>
          <w:tcPr>
            <w:tcW w:w="2752" w:type="dxa"/>
            <w:vAlign w:val="center"/>
          </w:tcPr>
          <w:p w14:paraId="6F5970EE">
            <w:pPr>
              <w:spacing w:line="400" w:lineRule="exact"/>
              <w:jc w:val="center"/>
              <w:rPr>
                <w:rFonts w:ascii="Times New Roman" w:hAnsi="Times New Roman" w:eastAsia="仿宋" w:cs="Times New Roman"/>
                <w:color w:val="000000" w:themeColor="text1"/>
                <w:sz w:val="22"/>
                <w:szCs w:val="22"/>
                <w:highlight w:val="none"/>
                <w14:textFill>
                  <w14:solidFill>
                    <w14:schemeClr w14:val="tx1"/>
                  </w14:solidFill>
                </w14:textFill>
              </w:rPr>
            </w:pPr>
            <w:r>
              <w:rPr>
                <w:rFonts w:ascii="Times New Roman" w:hAnsi="Times New Roman" w:eastAsia="仿宋" w:cs="Times New Roman"/>
                <w:color w:val="000000" w:themeColor="text1"/>
                <w:sz w:val="22"/>
                <w:szCs w:val="22"/>
                <w:highlight w:val="none"/>
                <w14:textFill>
                  <w14:solidFill>
                    <w14:schemeClr w14:val="tx1"/>
                  </w14:solidFill>
                </w14:textFill>
              </w:rPr>
              <w:t>副本份数</w:t>
            </w:r>
          </w:p>
        </w:tc>
        <w:tc>
          <w:tcPr>
            <w:tcW w:w="3734" w:type="dxa"/>
            <w:vAlign w:val="center"/>
          </w:tcPr>
          <w:p w14:paraId="125B2EC6">
            <w:pPr>
              <w:spacing w:line="400" w:lineRule="exact"/>
              <w:rPr>
                <w:rFonts w:ascii="Times New Roman" w:hAnsi="Times New Roman" w:eastAsia="仿宋" w:cs="Times New Roman"/>
                <w:color w:val="000000" w:themeColor="text1"/>
                <w:sz w:val="22"/>
                <w:szCs w:val="22"/>
                <w:highlight w:val="none"/>
                <w14:textFill>
                  <w14:solidFill>
                    <w14:schemeClr w14:val="tx1"/>
                  </w14:solidFill>
                </w14:textFill>
              </w:rPr>
            </w:pPr>
            <w:r>
              <w:rPr>
                <w:rFonts w:ascii="Times New Roman" w:hAnsi="Times New Roman" w:eastAsia="仿宋" w:cs="Times New Roman"/>
                <w:color w:val="000000" w:themeColor="text1"/>
                <w:sz w:val="22"/>
                <w:szCs w:val="22"/>
                <w:highlight w:val="none"/>
                <w14:textFill>
                  <w14:solidFill>
                    <w14:schemeClr w14:val="tx1"/>
                  </w14:solidFill>
                </w14:textFill>
              </w:rPr>
              <w:t>符合第二章前附表第3项要求</w:t>
            </w:r>
          </w:p>
        </w:tc>
      </w:tr>
      <w:tr w14:paraId="2782A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5" w:hRule="atLeast"/>
          <w:jc w:val="center"/>
        </w:trPr>
        <w:tc>
          <w:tcPr>
            <w:tcW w:w="1818" w:type="dxa"/>
            <w:vMerge w:val="continue"/>
          </w:tcPr>
          <w:p w14:paraId="227629CA">
            <w:pPr>
              <w:spacing w:line="400" w:lineRule="exact"/>
              <w:ind w:left="359" w:leftChars="171"/>
              <w:jc w:val="center"/>
              <w:rPr>
                <w:rFonts w:ascii="Times New Roman" w:hAnsi="Times New Roman" w:eastAsia="仿宋" w:cs="Times New Roman"/>
                <w:b/>
                <w:color w:val="000000" w:themeColor="text1"/>
                <w:sz w:val="22"/>
                <w:szCs w:val="22"/>
                <w:highlight w:val="none"/>
                <w14:textFill>
                  <w14:solidFill>
                    <w14:schemeClr w14:val="tx1"/>
                  </w14:solidFill>
                </w14:textFill>
              </w:rPr>
            </w:pPr>
          </w:p>
        </w:tc>
        <w:tc>
          <w:tcPr>
            <w:tcW w:w="2752" w:type="dxa"/>
            <w:vAlign w:val="center"/>
          </w:tcPr>
          <w:p w14:paraId="0E387600">
            <w:pPr>
              <w:spacing w:line="400" w:lineRule="exact"/>
              <w:ind w:left="1" w:leftChars="-10" w:hanging="22" w:hangingChars="10"/>
              <w:jc w:val="center"/>
              <w:rPr>
                <w:rFonts w:ascii="Times New Roman" w:hAnsi="Times New Roman" w:eastAsia="仿宋" w:cs="Times New Roman"/>
                <w:color w:val="000000" w:themeColor="text1"/>
                <w:sz w:val="22"/>
                <w:szCs w:val="22"/>
                <w:highlight w:val="none"/>
                <w14:textFill>
                  <w14:solidFill>
                    <w14:schemeClr w14:val="tx1"/>
                  </w14:solidFill>
                </w14:textFill>
              </w:rPr>
            </w:pPr>
            <w:r>
              <w:rPr>
                <w:rFonts w:ascii="Times New Roman" w:hAnsi="Times New Roman" w:eastAsia="仿宋" w:cs="Times New Roman"/>
                <w:color w:val="000000" w:themeColor="text1"/>
                <w:sz w:val="22"/>
                <w:szCs w:val="22"/>
                <w:highlight w:val="none"/>
                <w14:textFill>
                  <w14:solidFill>
                    <w14:schemeClr w14:val="tx1"/>
                  </w14:solidFill>
                </w14:textFill>
              </w:rPr>
              <w:t>报价唯一</w:t>
            </w:r>
          </w:p>
        </w:tc>
        <w:tc>
          <w:tcPr>
            <w:tcW w:w="3734" w:type="dxa"/>
            <w:vAlign w:val="center"/>
          </w:tcPr>
          <w:p w14:paraId="2718EFC3">
            <w:pPr>
              <w:spacing w:line="400" w:lineRule="exact"/>
              <w:rPr>
                <w:rFonts w:ascii="Times New Roman" w:hAnsi="Times New Roman" w:eastAsia="仿宋" w:cs="Times New Roman"/>
                <w:bCs/>
                <w:color w:val="000000" w:themeColor="text1"/>
                <w:sz w:val="22"/>
                <w:szCs w:val="22"/>
                <w:highlight w:val="none"/>
                <w14:textFill>
                  <w14:solidFill>
                    <w14:schemeClr w14:val="tx1"/>
                  </w14:solidFill>
                </w14:textFill>
              </w:rPr>
            </w:pPr>
            <w:r>
              <w:rPr>
                <w:rFonts w:ascii="Times New Roman" w:hAnsi="Times New Roman" w:eastAsia="仿宋" w:cs="Times New Roman"/>
                <w:bCs/>
                <w:color w:val="000000" w:themeColor="text1"/>
                <w:sz w:val="22"/>
                <w:szCs w:val="22"/>
                <w:highlight w:val="none"/>
                <w14:textFill>
                  <w14:solidFill>
                    <w14:schemeClr w14:val="tx1"/>
                  </w14:solidFill>
                </w14:textFill>
              </w:rPr>
              <w:t>只能有一组有效报价</w:t>
            </w:r>
          </w:p>
        </w:tc>
      </w:tr>
      <w:tr w14:paraId="4E481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 w:hRule="atLeast"/>
          <w:jc w:val="center"/>
        </w:trPr>
        <w:tc>
          <w:tcPr>
            <w:tcW w:w="1818" w:type="dxa"/>
            <w:vMerge w:val="continue"/>
          </w:tcPr>
          <w:p w14:paraId="1DFFCC5E">
            <w:pPr>
              <w:spacing w:line="400" w:lineRule="exact"/>
              <w:ind w:left="359" w:leftChars="171"/>
              <w:jc w:val="center"/>
              <w:rPr>
                <w:rFonts w:ascii="Times New Roman" w:hAnsi="Times New Roman" w:eastAsia="仿宋" w:cs="Times New Roman"/>
                <w:b/>
                <w:color w:val="000000" w:themeColor="text1"/>
                <w:sz w:val="22"/>
                <w:szCs w:val="22"/>
                <w:highlight w:val="none"/>
                <w14:textFill>
                  <w14:solidFill>
                    <w14:schemeClr w14:val="tx1"/>
                  </w14:solidFill>
                </w14:textFill>
              </w:rPr>
            </w:pPr>
          </w:p>
        </w:tc>
        <w:tc>
          <w:tcPr>
            <w:tcW w:w="2752" w:type="dxa"/>
            <w:vAlign w:val="center"/>
          </w:tcPr>
          <w:p w14:paraId="67042FEB">
            <w:pPr>
              <w:spacing w:line="400" w:lineRule="exact"/>
              <w:jc w:val="center"/>
              <w:rPr>
                <w:rFonts w:ascii="Times New Roman" w:hAnsi="Times New Roman" w:eastAsia="仿宋" w:cs="Times New Roman"/>
                <w:b/>
                <w:color w:val="000000" w:themeColor="text1"/>
                <w:sz w:val="22"/>
                <w:szCs w:val="22"/>
                <w:highlight w:val="none"/>
                <w14:textFill>
                  <w14:solidFill>
                    <w14:schemeClr w14:val="tx1"/>
                  </w14:solidFill>
                </w14:textFill>
              </w:rPr>
            </w:pPr>
            <w:r>
              <w:rPr>
                <w:rFonts w:ascii="Times New Roman" w:hAnsi="Times New Roman" w:eastAsia="仿宋" w:cs="Times New Roman"/>
                <w:b/>
                <w:color w:val="000000" w:themeColor="text1"/>
                <w:sz w:val="22"/>
                <w:szCs w:val="22"/>
                <w:highlight w:val="none"/>
                <w14:textFill>
                  <w14:solidFill>
                    <w14:schemeClr w14:val="tx1"/>
                  </w14:solidFill>
                </w14:textFill>
              </w:rPr>
              <w:t>结论</w:t>
            </w:r>
          </w:p>
        </w:tc>
        <w:tc>
          <w:tcPr>
            <w:tcW w:w="3734" w:type="dxa"/>
            <w:vAlign w:val="center"/>
          </w:tcPr>
          <w:p w14:paraId="2D1ED9D2">
            <w:pPr>
              <w:spacing w:line="400" w:lineRule="exact"/>
              <w:ind w:firstLine="0"/>
              <w:rPr>
                <w:rFonts w:ascii="Times New Roman" w:hAnsi="Times New Roman" w:eastAsia="仿宋" w:cs="Times New Roman"/>
                <w:b/>
                <w:color w:val="000000" w:themeColor="text1"/>
                <w:kern w:val="2"/>
                <w:sz w:val="22"/>
                <w:szCs w:val="22"/>
                <w:highlight w:val="none"/>
                <w:lang w:val="en-US" w:eastAsia="zh-CN" w:bidi="ar-SA"/>
                <w14:textFill>
                  <w14:solidFill>
                    <w14:schemeClr w14:val="tx1"/>
                  </w14:solidFill>
                </w14:textFill>
              </w:rPr>
            </w:pPr>
            <w:r>
              <w:rPr>
                <w:rFonts w:ascii="Times New Roman" w:hAnsi="Times New Roman" w:eastAsia="仿宋" w:cs="Times New Roman"/>
                <w:b/>
                <w:color w:val="000000" w:themeColor="text1"/>
                <w:kern w:val="2"/>
                <w:sz w:val="22"/>
                <w:szCs w:val="22"/>
                <w:highlight w:val="none"/>
                <w:lang w:val="en-US" w:eastAsia="zh-CN" w:bidi="ar-SA"/>
                <w14:textFill>
                  <w14:solidFill>
                    <w14:schemeClr w14:val="tx1"/>
                  </w14:solidFill>
                </w14:textFill>
              </w:rPr>
              <w:t>“通过”或“不通过”</w:t>
            </w:r>
          </w:p>
        </w:tc>
      </w:tr>
      <w:tr w14:paraId="556CC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jc w:val="center"/>
        </w:trPr>
        <w:tc>
          <w:tcPr>
            <w:tcW w:w="1818" w:type="dxa"/>
            <w:vMerge w:val="restart"/>
            <w:vAlign w:val="center"/>
          </w:tcPr>
          <w:p w14:paraId="4B2E6A8A">
            <w:pPr>
              <w:spacing w:line="400" w:lineRule="exact"/>
              <w:jc w:val="center"/>
              <w:rPr>
                <w:rFonts w:ascii="Times New Roman" w:hAnsi="Times New Roman" w:eastAsia="仿宋" w:cs="Times New Roman"/>
                <w:b/>
                <w:color w:val="000000" w:themeColor="text1"/>
                <w:sz w:val="22"/>
                <w:szCs w:val="22"/>
                <w:highlight w:val="none"/>
                <w14:textFill>
                  <w14:solidFill>
                    <w14:schemeClr w14:val="tx1"/>
                  </w14:solidFill>
                </w14:textFill>
              </w:rPr>
            </w:pPr>
            <w:r>
              <w:rPr>
                <w:rFonts w:ascii="Times New Roman" w:hAnsi="Times New Roman" w:eastAsia="仿宋" w:cs="Times New Roman"/>
                <w:b/>
                <w:color w:val="000000" w:themeColor="text1"/>
                <w:sz w:val="22"/>
                <w:szCs w:val="22"/>
                <w:highlight w:val="none"/>
                <w14:textFill>
                  <w14:solidFill>
                    <w14:schemeClr w14:val="tx1"/>
                  </w14:solidFill>
                </w14:textFill>
              </w:rPr>
              <w:t>资格评审标准</w:t>
            </w:r>
          </w:p>
        </w:tc>
        <w:tc>
          <w:tcPr>
            <w:tcW w:w="2752" w:type="dxa"/>
            <w:vAlign w:val="center"/>
          </w:tcPr>
          <w:p w14:paraId="74FE0CE5">
            <w:pPr>
              <w:spacing w:line="400" w:lineRule="exact"/>
              <w:ind w:left="1" w:leftChars="-10" w:hanging="22" w:hangingChars="10"/>
              <w:jc w:val="center"/>
              <w:rPr>
                <w:rFonts w:ascii="Times New Roman" w:hAnsi="Times New Roman" w:eastAsia="仿宋" w:cs="Times New Roman"/>
                <w:color w:val="000000" w:themeColor="text1"/>
                <w:sz w:val="22"/>
                <w:szCs w:val="22"/>
                <w:highlight w:val="none"/>
                <w14:textFill>
                  <w14:solidFill>
                    <w14:schemeClr w14:val="tx1"/>
                  </w14:solidFill>
                </w14:textFill>
              </w:rPr>
            </w:pPr>
            <w:r>
              <w:rPr>
                <w:rFonts w:hint="eastAsia" w:ascii="Times New Roman" w:hAnsi="Times New Roman" w:eastAsia="仿宋" w:cs="Times New Roman"/>
                <w:color w:val="000000" w:themeColor="text1"/>
                <w:sz w:val="22"/>
                <w:szCs w:val="22"/>
                <w:highlight w:val="none"/>
                <w:lang w:val="en-US" w:eastAsia="zh-CN"/>
                <w14:textFill>
                  <w14:solidFill>
                    <w14:schemeClr w14:val="tx1"/>
                  </w14:solidFill>
                </w14:textFill>
              </w:rPr>
              <w:t>律师事务所执业许可证</w:t>
            </w:r>
          </w:p>
        </w:tc>
        <w:tc>
          <w:tcPr>
            <w:tcW w:w="3734" w:type="dxa"/>
            <w:vAlign w:val="center"/>
          </w:tcPr>
          <w:p w14:paraId="489FF399">
            <w:pPr>
              <w:spacing w:line="400" w:lineRule="exact"/>
              <w:rPr>
                <w:rFonts w:ascii="Times New Roman" w:hAnsi="Times New Roman" w:eastAsia="仿宋" w:cs="Times New Roman"/>
                <w:bCs/>
                <w:color w:val="000000" w:themeColor="text1"/>
                <w:sz w:val="22"/>
                <w:szCs w:val="22"/>
                <w:highlight w:val="none"/>
                <w14:textFill>
                  <w14:solidFill>
                    <w14:schemeClr w14:val="tx1"/>
                  </w14:solidFill>
                </w14:textFill>
              </w:rPr>
            </w:pPr>
            <w:r>
              <w:rPr>
                <w:rFonts w:ascii="Times New Roman" w:hAnsi="Times New Roman" w:eastAsia="仿宋" w:cs="Times New Roman"/>
                <w:bCs/>
                <w:color w:val="000000" w:themeColor="text1"/>
                <w:sz w:val="22"/>
                <w:szCs w:val="22"/>
                <w:highlight w:val="none"/>
                <w14:textFill>
                  <w14:solidFill>
                    <w14:schemeClr w14:val="tx1"/>
                  </w14:solidFill>
                </w14:textFill>
              </w:rPr>
              <w:t>符合第三章规定</w:t>
            </w:r>
          </w:p>
        </w:tc>
      </w:tr>
      <w:tr w14:paraId="7E406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jc w:val="center"/>
        </w:trPr>
        <w:tc>
          <w:tcPr>
            <w:tcW w:w="1818" w:type="dxa"/>
            <w:vMerge w:val="continue"/>
            <w:vAlign w:val="center"/>
          </w:tcPr>
          <w:p w14:paraId="6798589B">
            <w:pPr>
              <w:spacing w:line="400" w:lineRule="exact"/>
              <w:ind w:left="359" w:leftChars="171"/>
              <w:rPr>
                <w:rFonts w:ascii="Times New Roman" w:hAnsi="Times New Roman" w:eastAsia="仿宋" w:cs="Times New Roman"/>
                <w:b/>
                <w:color w:val="000000" w:themeColor="text1"/>
                <w:sz w:val="22"/>
                <w:szCs w:val="22"/>
                <w:highlight w:val="none"/>
                <w14:textFill>
                  <w14:solidFill>
                    <w14:schemeClr w14:val="tx1"/>
                  </w14:solidFill>
                </w14:textFill>
              </w:rPr>
            </w:pPr>
          </w:p>
        </w:tc>
        <w:tc>
          <w:tcPr>
            <w:tcW w:w="2752" w:type="dxa"/>
            <w:vAlign w:val="center"/>
          </w:tcPr>
          <w:p w14:paraId="64A6A02F">
            <w:pPr>
              <w:spacing w:line="400" w:lineRule="exact"/>
              <w:ind w:left="1" w:leftChars="-10" w:hanging="22" w:hangingChars="10"/>
              <w:jc w:val="center"/>
              <w:rPr>
                <w:rFonts w:ascii="Times New Roman" w:hAnsi="Times New Roman" w:eastAsia="仿宋" w:cs="Times New Roman"/>
                <w:color w:val="000000" w:themeColor="text1"/>
                <w:sz w:val="22"/>
                <w:szCs w:val="22"/>
                <w:highlight w:val="none"/>
                <w14:textFill>
                  <w14:solidFill>
                    <w14:schemeClr w14:val="tx1"/>
                  </w14:solidFill>
                </w14:textFill>
              </w:rPr>
            </w:pPr>
            <w:r>
              <w:rPr>
                <w:rFonts w:ascii="Times New Roman" w:hAnsi="Times New Roman" w:eastAsia="仿宋" w:cs="Times New Roman"/>
                <w:color w:val="000000" w:themeColor="text1"/>
                <w:sz w:val="22"/>
                <w:szCs w:val="22"/>
                <w:highlight w:val="none"/>
                <w14:textFill>
                  <w14:solidFill>
                    <w14:schemeClr w14:val="tx1"/>
                  </w14:solidFill>
                </w14:textFill>
              </w:rPr>
              <w:t>信誉要求</w:t>
            </w:r>
          </w:p>
        </w:tc>
        <w:tc>
          <w:tcPr>
            <w:tcW w:w="3734" w:type="dxa"/>
            <w:vAlign w:val="center"/>
          </w:tcPr>
          <w:p w14:paraId="04CED69C">
            <w:pPr>
              <w:spacing w:line="400" w:lineRule="exact"/>
              <w:rPr>
                <w:rFonts w:ascii="Times New Roman" w:hAnsi="Times New Roman" w:eastAsia="仿宋" w:cs="Times New Roman"/>
                <w:bCs/>
                <w:color w:val="000000" w:themeColor="text1"/>
                <w:sz w:val="22"/>
                <w:szCs w:val="22"/>
                <w:highlight w:val="none"/>
                <w14:textFill>
                  <w14:solidFill>
                    <w14:schemeClr w14:val="tx1"/>
                  </w14:solidFill>
                </w14:textFill>
              </w:rPr>
            </w:pPr>
            <w:r>
              <w:rPr>
                <w:rFonts w:ascii="Times New Roman" w:hAnsi="Times New Roman" w:eastAsia="仿宋" w:cs="Times New Roman"/>
                <w:bCs/>
                <w:color w:val="000000" w:themeColor="text1"/>
                <w:sz w:val="22"/>
                <w:szCs w:val="22"/>
                <w:highlight w:val="none"/>
                <w14:textFill>
                  <w14:solidFill>
                    <w14:schemeClr w14:val="tx1"/>
                  </w14:solidFill>
                </w14:textFill>
              </w:rPr>
              <w:t>符合第三章规定</w:t>
            </w:r>
          </w:p>
        </w:tc>
      </w:tr>
      <w:tr w14:paraId="79D5E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jc w:val="center"/>
        </w:trPr>
        <w:tc>
          <w:tcPr>
            <w:tcW w:w="1818" w:type="dxa"/>
            <w:vMerge w:val="continue"/>
            <w:vAlign w:val="center"/>
          </w:tcPr>
          <w:p w14:paraId="51EBFBA5">
            <w:pPr>
              <w:spacing w:line="400" w:lineRule="exact"/>
              <w:ind w:left="359" w:leftChars="171"/>
              <w:rPr>
                <w:rFonts w:ascii="Times New Roman" w:hAnsi="Times New Roman" w:eastAsia="仿宋" w:cs="Times New Roman"/>
                <w:b/>
                <w:color w:val="000000" w:themeColor="text1"/>
                <w:sz w:val="22"/>
                <w:szCs w:val="22"/>
                <w:highlight w:val="none"/>
                <w14:textFill>
                  <w14:solidFill>
                    <w14:schemeClr w14:val="tx1"/>
                  </w14:solidFill>
                </w14:textFill>
              </w:rPr>
            </w:pPr>
          </w:p>
        </w:tc>
        <w:tc>
          <w:tcPr>
            <w:tcW w:w="2752" w:type="dxa"/>
            <w:vAlign w:val="center"/>
          </w:tcPr>
          <w:p w14:paraId="60BA5917">
            <w:pPr>
              <w:spacing w:line="400" w:lineRule="exact"/>
              <w:ind w:left="1" w:leftChars="-10" w:hanging="22" w:hangingChars="10"/>
              <w:jc w:val="center"/>
              <w:rPr>
                <w:rFonts w:hint="default" w:ascii="Times New Roman" w:hAnsi="Times New Roman" w:eastAsia="仿宋" w:cs="Times New Roman"/>
                <w:color w:val="000000" w:themeColor="text1"/>
                <w:sz w:val="22"/>
                <w:szCs w:val="22"/>
                <w:highlight w:val="none"/>
                <w:lang w:val="en-US" w:eastAsia="zh-CN"/>
                <w14:textFill>
                  <w14:solidFill>
                    <w14:schemeClr w14:val="tx1"/>
                  </w14:solidFill>
                </w14:textFill>
              </w:rPr>
            </w:pPr>
            <w:r>
              <w:rPr>
                <w:rFonts w:hint="eastAsia" w:ascii="Times New Roman" w:hAnsi="Times New Roman" w:eastAsia="仿宋" w:cs="Times New Roman"/>
                <w:color w:val="000000" w:themeColor="text1"/>
                <w:sz w:val="22"/>
                <w:szCs w:val="22"/>
                <w:highlight w:val="none"/>
                <w:lang w:val="en-US" w:eastAsia="zh-CN"/>
                <w14:textFill>
                  <w14:solidFill>
                    <w14:schemeClr w14:val="tx1"/>
                  </w14:solidFill>
                </w14:textFill>
              </w:rPr>
              <w:t>人员要求</w:t>
            </w:r>
          </w:p>
        </w:tc>
        <w:tc>
          <w:tcPr>
            <w:tcW w:w="3734" w:type="dxa"/>
            <w:vAlign w:val="center"/>
          </w:tcPr>
          <w:p w14:paraId="1E5CB5DE">
            <w:pPr>
              <w:spacing w:line="400" w:lineRule="exact"/>
              <w:rPr>
                <w:rFonts w:ascii="Times New Roman" w:hAnsi="Times New Roman" w:eastAsia="仿宋" w:cs="Times New Roman"/>
                <w:color w:val="000000" w:themeColor="text1"/>
                <w:sz w:val="22"/>
                <w:szCs w:val="22"/>
                <w:highlight w:val="none"/>
                <w14:textFill>
                  <w14:solidFill>
                    <w14:schemeClr w14:val="tx1"/>
                  </w14:solidFill>
                </w14:textFill>
              </w:rPr>
            </w:pPr>
            <w:r>
              <w:rPr>
                <w:rFonts w:ascii="Times New Roman" w:hAnsi="Times New Roman" w:eastAsia="仿宋" w:cs="Times New Roman"/>
                <w:bCs/>
                <w:color w:val="000000" w:themeColor="text1"/>
                <w:sz w:val="22"/>
                <w:szCs w:val="22"/>
                <w:highlight w:val="none"/>
                <w14:textFill>
                  <w14:solidFill>
                    <w14:schemeClr w14:val="tx1"/>
                  </w14:solidFill>
                </w14:textFill>
              </w:rPr>
              <w:t>符合第三章规定</w:t>
            </w:r>
          </w:p>
        </w:tc>
      </w:tr>
      <w:tr w14:paraId="43B04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818" w:type="dxa"/>
            <w:vMerge w:val="continue"/>
            <w:vAlign w:val="center"/>
          </w:tcPr>
          <w:p w14:paraId="612EA253">
            <w:pPr>
              <w:spacing w:line="400" w:lineRule="exact"/>
              <w:ind w:left="359" w:leftChars="171"/>
              <w:rPr>
                <w:rFonts w:ascii="Times New Roman" w:hAnsi="Times New Roman" w:eastAsia="仿宋" w:cs="Times New Roman"/>
                <w:b/>
                <w:color w:val="000000" w:themeColor="text1"/>
                <w:sz w:val="22"/>
                <w:szCs w:val="22"/>
                <w:highlight w:val="none"/>
                <w14:textFill>
                  <w14:solidFill>
                    <w14:schemeClr w14:val="tx1"/>
                  </w14:solidFill>
                </w14:textFill>
              </w:rPr>
            </w:pPr>
          </w:p>
        </w:tc>
        <w:tc>
          <w:tcPr>
            <w:tcW w:w="2752" w:type="dxa"/>
            <w:vAlign w:val="center"/>
          </w:tcPr>
          <w:p w14:paraId="63BB77EE">
            <w:pPr>
              <w:spacing w:line="400" w:lineRule="exact"/>
              <w:ind w:left="1" w:leftChars="-10" w:hanging="22" w:hangingChars="10"/>
              <w:jc w:val="center"/>
              <w:rPr>
                <w:rFonts w:hint="default" w:ascii="Times New Roman" w:hAnsi="Times New Roman" w:eastAsia="仿宋" w:cs="Times New Roman"/>
                <w:color w:val="000000" w:themeColor="text1"/>
                <w:sz w:val="22"/>
                <w:szCs w:val="22"/>
                <w:highlight w:val="none"/>
                <w:lang w:val="en-US" w:eastAsia="zh-CN"/>
                <w14:textFill>
                  <w14:solidFill>
                    <w14:schemeClr w14:val="tx1"/>
                  </w14:solidFill>
                </w14:textFill>
              </w:rPr>
            </w:pPr>
            <w:r>
              <w:rPr>
                <w:rFonts w:hint="eastAsia" w:ascii="Times New Roman" w:hAnsi="Times New Roman" w:eastAsia="仿宋" w:cs="Times New Roman"/>
                <w:color w:val="000000" w:themeColor="text1"/>
                <w:sz w:val="22"/>
                <w:szCs w:val="22"/>
                <w:highlight w:val="none"/>
                <w:lang w:val="en-US" w:eastAsia="zh-CN"/>
                <w14:textFill>
                  <w14:solidFill>
                    <w14:schemeClr w14:val="tx1"/>
                  </w14:solidFill>
                </w14:textFill>
              </w:rPr>
              <w:t>财务要求</w:t>
            </w:r>
          </w:p>
        </w:tc>
        <w:tc>
          <w:tcPr>
            <w:tcW w:w="3734" w:type="dxa"/>
            <w:vAlign w:val="center"/>
          </w:tcPr>
          <w:p w14:paraId="798D40CA">
            <w:pPr>
              <w:spacing w:line="400" w:lineRule="exact"/>
              <w:rPr>
                <w:rFonts w:ascii="Times New Roman" w:hAnsi="Times New Roman" w:eastAsia="仿宋" w:cs="Times New Roman"/>
                <w:color w:val="000000" w:themeColor="text1"/>
                <w:sz w:val="22"/>
                <w:szCs w:val="22"/>
                <w:highlight w:val="none"/>
                <w14:textFill>
                  <w14:solidFill>
                    <w14:schemeClr w14:val="tx1"/>
                  </w14:solidFill>
                </w14:textFill>
              </w:rPr>
            </w:pPr>
            <w:r>
              <w:rPr>
                <w:rFonts w:ascii="Times New Roman" w:hAnsi="Times New Roman" w:eastAsia="仿宋" w:cs="Times New Roman"/>
                <w:bCs/>
                <w:color w:val="000000" w:themeColor="text1"/>
                <w:sz w:val="22"/>
                <w:szCs w:val="22"/>
                <w:highlight w:val="none"/>
                <w14:textFill>
                  <w14:solidFill>
                    <w14:schemeClr w14:val="tx1"/>
                  </w14:solidFill>
                </w14:textFill>
              </w:rPr>
              <w:t>符合第三章规定</w:t>
            </w:r>
          </w:p>
        </w:tc>
      </w:tr>
      <w:tr w14:paraId="11DAC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818" w:type="dxa"/>
            <w:vMerge w:val="continue"/>
            <w:vAlign w:val="center"/>
          </w:tcPr>
          <w:p w14:paraId="0404EC4C">
            <w:pPr>
              <w:spacing w:line="400" w:lineRule="exact"/>
              <w:ind w:left="359" w:leftChars="171"/>
              <w:rPr>
                <w:rFonts w:ascii="Times New Roman" w:hAnsi="Times New Roman" w:eastAsia="仿宋" w:cs="Times New Roman"/>
                <w:b/>
                <w:color w:val="000000" w:themeColor="text1"/>
                <w:sz w:val="22"/>
                <w:szCs w:val="22"/>
                <w:highlight w:val="none"/>
                <w14:textFill>
                  <w14:solidFill>
                    <w14:schemeClr w14:val="tx1"/>
                  </w14:solidFill>
                </w14:textFill>
              </w:rPr>
            </w:pPr>
          </w:p>
        </w:tc>
        <w:tc>
          <w:tcPr>
            <w:tcW w:w="2752" w:type="dxa"/>
            <w:vAlign w:val="center"/>
          </w:tcPr>
          <w:p w14:paraId="37234DA8">
            <w:pPr>
              <w:spacing w:line="400" w:lineRule="exact"/>
              <w:ind w:left="1" w:leftChars="-10" w:hanging="22" w:hangingChars="10"/>
              <w:jc w:val="center"/>
              <w:rPr>
                <w:rFonts w:ascii="Times New Roman" w:hAnsi="Times New Roman" w:eastAsia="仿宋" w:cs="Times New Roman"/>
                <w:color w:val="000000" w:themeColor="text1"/>
                <w:sz w:val="22"/>
                <w:szCs w:val="22"/>
                <w:highlight w:val="none"/>
                <w14:textFill>
                  <w14:solidFill>
                    <w14:schemeClr w14:val="tx1"/>
                  </w14:solidFill>
                </w14:textFill>
              </w:rPr>
            </w:pPr>
            <w:r>
              <w:rPr>
                <w:rFonts w:ascii="Times New Roman" w:hAnsi="Times New Roman" w:eastAsia="仿宋" w:cs="Times New Roman"/>
                <w:color w:val="000000" w:themeColor="text1"/>
                <w:sz w:val="22"/>
                <w:szCs w:val="22"/>
                <w:highlight w:val="none"/>
                <w14:textFill>
                  <w14:solidFill>
                    <w14:schemeClr w14:val="tx1"/>
                  </w14:solidFill>
                </w14:textFill>
              </w:rPr>
              <w:t>其他要求</w:t>
            </w:r>
          </w:p>
        </w:tc>
        <w:tc>
          <w:tcPr>
            <w:tcW w:w="3734" w:type="dxa"/>
            <w:vAlign w:val="center"/>
          </w:tcPr>
          <w:p w14:paraId="44E1FDB7">
            <w:pPr>
              <w:spacing w:line="400" w:lineRule="exact"/>
              <w:rPr>
                <w:rFonts w:ascii="Times New Roman" w:hAnsi="Times New Roman" w:eastAsia="仿宋" w:cs="Times New Roman"/>
                <w:bCs/>
                <w:color w:val="000000" w:themeColor="text1"/>
                <w:sz w:val="22"/>
                <w:szCs w:val="22"/>
                <w:highlight w:val="none"/>
                <w14:textFill>
                  <w14:solidFill>
                    <w14:schemeClr w14:val="tx1"/>
                  </w14:solidFill>
                </w14:textFill>
              </w:rPr>
            </w:pPr>
            <w:r>
              <w:rPr>
                <w:rFonts w:ascii="Times New Roman" w:hAnsi="Times New Roman" w:eastAsia="仿宋" w:cs="Times New Roman"/>
                <w:bCs/>
                <w:color w:val="000000" w:themeColor="text1"/>
                <w:sz w:val="22"/>
                <w:szCs w:val="22"/>
                <w:highlight w:val="none"/>
                <w14:textFill>
                  <w14:solidFill>
                    <w14:schemeClr w14:val="tx1"/>
                  </w14:solidFill>
                </w14:textFill>
              </w:rPr>
              <w:t>符合第三章规定</w:t>
            </w:r>
          </w:p>
        </w:tc>
      </w:tr>
      <w:tr w14:paraId="011A1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atLeast"/>
          <w:jc w:val="center"/>
        </w:trPr>
        <w:tc>
          <w:tcPr>
            <w:tcW w:w="1818" w:type="dxa"/>
            <w:vMerge w:val="continue"/>
            <w:vAlign w:val="center"/>
          </w:tcPr>
          <w:p w14:paraId="49890613">
            <w:pPr>
              <w:spacing w:line="400" w:lineRule="exact"/>
              <w:ind w:left="359" w:leftChars="171"/>
              <w:rPr>
                <w:rFonts w:ascii="Times New Roman" w:hAnsi="Times New Roman" w:eastAsia="仿宋" w:cs="Times New Roman"/>
                <w:b/>
                <w:color w:val="000000" w:themeColor="text1"/>
                <w:sz w:val="22"/>
                <w:szCs w:val="22"/>
                <w:highlight w:val="none"/>
                <w14:textFill>
                  <w14:solidFill>
                    <w14:schemeClr w14:val="tx1"/>
                  </w14:solidFill>
                </w14:textFill>
              </w:rPr>
            </w:pPr>
          </w:p>
        </w:tc>
        <w:tc>
          <w:tcPr>
            <w:tcW w:w="2752" w:type="dxa"/>
            <w:vAlign w:val="center"/>
          </w:tcPr>
          <w:p w14:paraId="750DB251">
            <w:pPr>
              <w:spacing w:line="400" w:lineRule="exact"/>
              <w:jc w:val="center"/>
              <w:rPr>
                <w:rFonts w:ascii="Times New Roman" w:hAnsi="Times New Roman" w:eastAsia="仿宋" w:cs="Times New Roman"/>
                <w:b/>
                <w:color w:val="000000" w:themeColor="text1"/>
                <w:sz w:val="22"/>
                <w:szCs w:val="22"/>
                <w:highlight w:val="none"/>
                <w14:textFill>
                  <w14:solidFill>
                    <w14:schemeClr w14:val="tx1"/>
                  </w14:solidFill>
                </w14:textFill>
              </w:rPr>
            </w:pPr>
            <w:r>
              <w:rPr>
                <w:rFonts w:ascii="Times New Roman" w:hAnsi="Times New Roman" w:eastAsia="仿宋" w:cs="Times New Roman"/>
                <w:b/>
                <w:color w:val="000000" w:themeColor="text1"/>
                <w:sz w:val="22"/>
                <w:szCs w:val="22"/>
                <w:highlight w:val="none"/>
                <w14:textFill>
                  <w14:solidFill>
                    <w14:schemeClr w14:val="tx1"/>
                  </w14:solidFill>
                </w14:textFill>
              </w:rPr>
              <w:t>结论</w:t>
            </w:r>
          </w:p>
        </w:tc>
        <w:tc>
          <w:tcPr>
            <w:tcW w:w="3734" w:type="dxa"/>
            <w:vAlign w:val="center"/>
          </w:tcPr>
          <w:p w14:paraId="4E4D8F3A">
            <w:pPr>
              <w:spacing w:line="400" w:lineRule="exact"/>
              <w:ind w:firstLine="0"/>
              <w:rPr>
                <w:rFonts w:ascii="Times New Roman" w:hAnsi="Times New Roman" w:eastAsia="仿宋" w:cs="Times New Roman"/>
                <w:b/>
                <w:color w:val="000000" w:themeColor="text1"/>
                <w:kern w:val="2"/>
                <w:sz w:val="22"/>
                <w:szCs w:val="22"/>
                <w:highlight w:val="none"/>
                <w:lang w:val="en-US" w:eastAsia="zh-CN" w:bidi="ar-SA"/>
                <w14:textFill>
                  <w14:solidFill>
                    <w14:schemeClr w14:val="tx1"/>
                  </w14:solidFill>
                </w14:textFill>
              </w:rPr>
            </w:pPr>
            <w:r>
              <w:rPr>
                <w:rFonts w:ascii="Times New Roman" w:hAnsi="Times New Roman" w:eastAsia="仿宋" w:cs="Times New Roman"/>
                <w:b/>
                <w:color w:val="000000" w:themeColor="text1"/>
                <w:kern w:val="2"/>
                <w:sz w:val="22"/>
                <w:szCs w:val="22"/>
                <w:highlight w:val="none"/>
                <w:lang w:val="en-US" w:eastAsia="zh-CN" w:bidi="ar-SA"/>
                <w14:textFill>
                  <w14:solidFill>
                    <w14:schemeClr w14:val="tx1"/>
                  </w14:solidFill>
                </w14:textFill>
              </w:rPr>
              <w:t>“通过”或“不通过”</w:t>
            </w:r>
          </w:p>
        </w:tc>
      </w:tr>
      <w:tr w14:paraId="354F3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jc w:val="center"/>
        </w:trPr>
        <w:tc>
          <w:tcPr>
            <w:tcW w:w="1818" w:type="dxa"/>
            <w:vMerge w:val="restart"/>
            <w:vAlign w:val="center"/>
          </w:tcPr>
          <w:p w14:paraId="7CF78300">
            <w:pPr>
              <w:spacing w:line="400" w:lineRule="exact"/>
              <w:jc w:val="center"/>
              <w:rPr>
                <w:rFonts w:ascii="Times New Roman" w:hAnsi="Times New Roman" w:eastAsia="仿宋" w:cs="Times New Roman"/>
                <w:b/>
                <w:color w:val="000000" w:themeColor="text1"/>
                <w:sz w:val="22"/>
                <w:szCs w:val="22"/>
                <w:highlight w:val="none"/>
                <w14:textFill>
                  <w14:solidFill>
                    <w14:schemeClr w14:val="tx1"/>
                  </w14:solidFill>
                </w14:textFill>
              </w:rPr>
            </w:pPr>
            <w:r>
              <w:rPr>
                <w:rFonts w:ascii="Times New Roman" w:hAnsi="Times New Roman" w:eastAsia="仿宋" w:cs="Times New Roman"/>
                <w:b/>
                <w:color w:val="000000" w:themeColor="text1"/>
                <w:sz w:val="22"/>
                <w:szCs w:val="22"/>
                <w:highlight w:val="none"/>
                <w14:textFill>
                  <w14:solidFill>
                    <w14:schemeClr w14:val="tx1"/>
                  </w14:solidFill>
                </w14:textFill>
              </w:rPr>
              <w:t>响应性评审标准</w:t>
            </w:r>
          </w:p>
        </w:tc>
        <w:tc>
          <w:tcPr>
            <w:tcW w:w="2752" w:type="dxa"/>
            <w:vAlign w:val="center"/>
          </w:tcPr>
          <w:p w14:paraId="15EDB445">
            <w:pPr>
              <w:spacing w:line="400" w:lineRule="exact"/>
              <w:jc w:val="center"/>
              <w:rPr>
                <w:rFonts w:ascii="Times New Roman" w:hAnsi="Times New Roman" w:eastAsia="仿宋" w:cs="Times New Roman"/>
                <w:color w:val="000000" w:themeColor="text1"/>
                <w:sz w:val="22"/>
                <w:szCs w:val="22"/>
                <w:highlight w:val="none"/>
                <w14:textFill>
                  <w14:solidFill>
                    <w14:schemeClr w14:val="tx1"/>
                  </w14:solidFill>
                </w14:textFill>
              </w:rPr>
            </w:pPr>
            <w:r>
              <w:rPr>
                <w:rFonts w:ascii="Times New Roman" w:hAnsi="Times New Roman" w:eastAsia="仿宋" w:cs="Times New Roman"/>
                <w:color w:val="000000" w:themeColor="text1"/>
                <w:sz w:val="22"/>
                <w:szCs w:val="22"/>
                <w:highlight w:val="none"/>
                <w14:textFill>
                  <w14:solidFill>
                    <w14:schemeClr w14:val="tx1"/>
                  </w14:solidFill>
                </w14:textFill>
              </w:rPr>
              <w:t>最高限价</w:t>
            </w:r>
          </w:p>
        </w:tc>
        <w:tc>
          <w:tcPr>
            <w:tcW w:w="3734" w:type="dxa"/>
            <w:vAlign w:val="center"/>
          </w:tcPr>
          <w:p w14:paraId="4F7D1846">
            <w:pPr>
              <w:spacing w:line="400" w:lineRule="exact"/>
              <w:rPr>
                <w:rFonts w:ascii="Times New Roman" w:hAnsi="Times New Roman" w:eastAsia="仿宋" w:cs="Times New Roman"/>
                <w:color w:val="000000" w:themeColor="text1"/>
                <w:sz w:val="22"/>
                <w:szCs w:val="22"/>
                <w:highlight w:val="none"/>
                <w14:textFill>
                  <w14:solidFill>
                    <w14:schemeClr w14:val="tx1"/>
                  </w14:solidFill>
                </w14:textFill>
              </w:rPr>
            </w:pPr>
            <w:r>
              <w:rPr>
                <w:rFonts w:ascii="Times New Roman" w:hAnsi="Times New Roman" w:eastAsia="仿宋" w:cs="Times New Roman"/>
                <w:color w:val="000000" w:themeColor="text1"/>
                <w:sz w:val="22"/>
                <w:szCs w:val="22"/>
                <w:highlight w:val="none"/>
                <w14:textFill>
                  <w14:solidFill>
                    <w14:schemeClr w14:val="tx1"/>
                  </w14:solidFill>
                </w14:textFill>
              </w:rPr>
              <w:t>符合第二章前附表要求</w:t>
            </w:r>
          </w:p>
        </w:tc>
      </w:tr>
      <w:tr w14:paraId="543EA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1818" w:type="dxa"/>
            <w:vMerge w:val="continue"/>
          </w:tcPr>
          <w:p w14:paraId="05E9924F">
            <w:pPr>
              <w:spacing w:line="400" w:lineRule="exact"/>
              <w:ind w:left="359" w:leftChars="171"/>
              <w:rPr>
                <w:rFonts w:ascii="Times New Roman" w:hAnsi="Times New Roman" w:eastAsia="仿宋" w:cs="Times New Roman"/>
                <w:color w:val="000000" w:themeColor="text1"/>
                <w:sz w:val="22"/>
                <w:szCs w:val="22"/>
                <w:highlight w:val="none"/>
                <w14:textFill>
                  <w14:solidFill>
                    <w14:schemeClr w14:val="tx1"/>
                  </w14:solidFill>
                </w14:textFill>
              </w:rPr>
            </w:pPr>
          </w:p>
        </w:tc>
        <w:tc>
          <w:tcPr>
            <w:tcW w:w="2752" w:type="dxa"/>
            <w:vAlign w:val="center"/>
          </w:tcPr>
          <w:p w14:paraId="5BA30ECD">
            <w:pPr>
              <w:spacing w:line="400" w:lineRule="exact"/>
              <w:jc w:val="center"/>
              <w:rPr>
                <w:rFonts w:ascii="Times New Roman" w:hAnsi="Times New Roman" w:eastAsia="仿宋" w:cs="Times New Roman"/>
                <w:color w:val="000000" w:themeColor="text1"/>
                <w:sz w:val="22"/>
                <w:szCs w:val="22"/>
                <w:highlight w:val="none"/>
                <w14:textFill>
                  <w14:solidFill>
                    <w14:schemeClr w14:val="tx1"/>
                  </w14:solidFill>
                </w14:textFill>
              </w:rPr>
            </w:pPr>
            <w:r>
              <w:rPr>
                <w:rFonts w:ascii="Times New Roman" w:hAnsi="Times New Roman" w:eastAsia="仿宋" w:cs="Times New Roman"/>
                <w:color w:val="000000" w:themeColor="text1"/>
                <w:sz w:val="22"/>
                <w:szCs w:val="22"/>
                <w:highlight w:val="none"/>
                <w14:textFill>
                  <w14:solidFill>
                    <w14:schemeClr w14:val="tx1"/>
                  </w14:solidFill>
                </w14:textFill>
              </w:rPr>
              <w:t>比选有效期</w:t>
            </w:r>
          </w:p>
        </w:tc>
        <w:tc>
          <w:tcPr>
            <w:tcW w:w="3734" w:type="dxa"/>
            <w:vAlign w:val="center"/>
          </w:tcPr>
          <w:p w14:paraId="211308BC">
            <w:pPr>
              <w:spacing w:line="400" w:lineRule="exact"/>
              <w:rPr>
                <w:rFonts w:ascii="Times New Roman" w:hAnsi="Times New Roman" w:eastAsia="仿宋" w:cs="Times New Roman"/>
                <w:bCs/>
                <w:color w:val="000000" w:themeColor="text1"/>
                <w:sz w:val="22"/>
                <w:szCs w:val="22"/>
                <w:highlight w:val="none"/>
                <w14:textFill>
                  <w14:solidFill>
                    <w14:schemeClr w14:val="tx1"/>
                  </w14:solidFill>
                </w14:textFill>
              </w:rPr>
            </w:pPr>
            <w:r>
              <w:rPr>
                <w:rFonts w:ascii="Times New Roman" w:hAnsi="Times New Roman" w:eastAsia="仿宋" w:cs="Times New Roman"/>
                <w:color w:val="000000" w:themeColor="text1"/>
                <w:sz w:val="22"/>
                <w:szCs w:val="22"/>
                <w:highlight w:val="none"/>
                <w14:textFill>
                  <w14:solidFill>
                    <w14:schemeClr w14:val="tx1"/>
                  </w14:solidFill>
                </w14:textFill>
              </w:rPr>
              <w:t>符合第二章第二节总则 第</w:t>
            </w:r>
            <w:r>
              <w:rPr>
                <w:rFonts w:hint="eastAsia" w:ascii="Times New Roman" w:hAnsi="Times New Roman" w:eastAsia="仿宋" w:cs="Times New Roman"/>
                <w:color w:val="000000" w:themeColor="text1"/>
                <w:sz w:val="22"/>
                <w:szCs w:val="22"/>
                <w:highlight w:val="none"/>
                <w:lang w:val="en-US" w:eastAsia="zh-CN"/>
                <w14:textFill>
                  <w14:solidFill>
                    <w14:schemeClr w14:val="tx1"/>
                  </w14:solidFill>
                </w14:textFill>
              </w:rPr>
              <w:t>7</w:t>
            </w:r>
            <w:r>
              <w:rPr>
                <w:rFonts w:ascii="Times New Roman" w:hAnsi="Times New Roman" w:eastAsia="仿宋" w:cs="Times New Roman"/>
                <w:color w:val="000000" w:themeColor="text1"/>
                <w:sz w:val="22"/>
                <w:szCs w:val="22"/>
                <w:highlight w:val="none"/>
                <w14:textFill>
                  <w14:solidFill>
                    <w14:schemeClr w14:val="tx1"/>
                  </w14:solidFill>
                </w14:textFill>
              </w:rPr>
              <w:t>项规定</w:t>
            </w:r>
          </w:p>
        </w:tc>
      </w:tr>
      <w:tr w14:paraId="2DAD0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jc w:val="center"/>
        </w:trPr>
        <w:tc>
          <w:tcPr>
            <w:tcW w:w="1818" w:type="dxa"/>
            <w:vMerge w:val="continue"/>
          </w:tcPr>
          <w:p w14:paraId="07031807">
            <w:pPr>
              <w:spacing w:line="400" w:lineRule="exact"/>
              <w:ind w:left="359" w:leftChars="171"/>
              <w:rPr>
                <w:rFonts w:ascii="Times New Roman" w:hAnsi="Times New Roman" w:eastAsia="仿宋" w:cs="Times New Roman"/>
                <w:color w:val="000000" w:themeColor="text1"/>
                <w:sz w:val="22"/>
                <w:szCs w:val="22"/>
                <w:highlight w:val="none"/>
                <w14:textFill>
                  <w14:solidFill>
                    <w14:schemeClr w14:val="tx1"/>
                  </w14:solidFill>
                </w14:textFill>
              </w:rPr>
            </w:pPr>
          </w:p>
        </w:tc>
        <w:tc>
          <w:tcPr>
            <w:tcW w:w="2752" w:type="dxa"/>
            <w:vAlign w:val="center"/>
          </w:tcPr>
          <w:p w14:paraId="5DCF12C2">
            <w:pPr>
              <w:spacing w:line="400" w:lineRule="exact"/>
              <w:jc w:val="center"/>
              <w:rPr>
                <w:rFonts w:ascii="Times New Roman" w:hAnsi="Times New Roman" w:eastAsia="仿宋" w:cs="Times New Roman"/>
                <w:b/>
                <w:color w:val="000000" w:themeColor="text1"/>
                <w:sz w:val="22"/>
                <w:szCs w:val="22"/>
                <w:highlight w:val="none"/>
                <w14:textFill>
                  <w14:solidFill>
                    <w14:schemeClr w14:val="tx1"/>
                  </w14:solidFill>
                </w14:textFill>
              </w:rPr>
            </w:pPr>
            <w:r>
              <w:rPr>
                <w:rFonts w:ascii="Times New Roman" w:hAnsi="Times New Roman" w:eastAsia="仿宋" w:cs="Times New Roman"/>
                <w:b/>
                <w:color w:val="000000" w:themeColor="text1"/>
                <w:sz w:val="22"/>
                <w:szCs w:val="22"/>
                <w:highlight w:val="none"/>
                <w14:textFill>
                  <w14:solidFill>
                    <w14:schemeClr w14:val="tx1"/>
                  </w14:solidFill>
                </w14:textFill>
              </w:rPr>
              <w:t>结论</w:t>
            </w:r>
          </w:p>
        </w:tc>
        <w:tc>
          <w:tcPr>
            <w:tcW w:w="3734" w:type="dxa"/>
            <w:vAlign w:val="center"/>
          </w:tcPr>
          <w:p w14:paraId="1712A0A0">
            <w:pPr>
              <w:spacing w:line="400" w:lineRule="exact"/>
              <w:ind w:firstLine="0"/>
              <w:rPr>
                <w:rFonts w:ascii="Times New Roman" w:hAnsi="Times New Roman" w:eastAsia="仿宋" w:cs="Times New Roman"/>
                <w:b/>
                <w:color w:val="000000" w:themeColor="text1"/>
                <w:kern w:val="2"/>
                <w:sz w:val="22"/>
                <w:szCs w:val="22"/>
                <w:highlight w:val="none"/>
                <w:lang w:val="en-US" w:eastAsia="zh-CN" w:bidi="ar-SA"/>
                <w14:textFill>
                  <w14:solidFill>
                    <w14:schemeClr w14:val="tx1"/>
                  </w14:solidFill>
                </w14:textFill>
              </w:rPr>
            </w:pPr>
            <w:r>
              <w:rPr>
                <w:rFonts w:ascii="Times New Roman" w:hAnsi="Times New Roman" w:eastAsia="仿宋" w:cs="Times New Roman"/>
                <w:b/>
                <w:color w:val="000000" w:themeColor="text1"/>
                <w:kern w:val="2"/>
                <w:sz w:val="22"/>
                <w:szCs w:val="22"/>
                <w:highlight w:val="none"/>
                <w:lang w:val="en-US" w:eastAsia="zh-CN" w:bidi="ar-SA"/>
                <w14:textFill>
                  <w14:solidFill>
                    <w14:schemeClr w14:val="tx1"/>
                  </w14:solidFill>
                </w14:textFill>
              </w:rPr>
              <w:t>“通过”或“不通过”</w:t>
            </w:r>
          </w:p>
        </w:tc>
      </w:tr>
    </w:tbl>
    <w:p w14:paraId="11EBECCA">
      <w:pPr>
        <w:spacing w:line="400" w:lineRule="exact"/>
        <w:ind w:firstLine="482" w:firstLineChars="200"/>
        <w:jc w:val="center"/>
        <w:rPr>
          <w:rFonts w:ascii="Times New Roman" w:hAnsi="Times New Roman" w:eastAsia="仿宋" w:cs="Times New Roman"/>
          <w:b/>
          <w:color w:val="000000" w:themeColor="text1"/>
          <w:kern w:val="0"/>
          <w:sz w:val="24"/>
          <w:highlight w:val="none"/>
          <w14:textFill>
            <w14:solidFill>
              <w14:schemeClr w14:val="tx1"/>
            </w14:solidFill>
          </w14:textFill>
        </w:rPr>
      </w:pPr>
      <w:r>
        <w:rPr>
          <w:rFonts w:ascii="Times New Roman" w:hAnsi="Times New Roman" w:eastAsia="仿宋" w:cs="Times New Roman"/>
          <w:b/>
          <w:color w:val="000000" w:themeColor="text1"/>
          <w:kern w:val="0"/>
          <w:sz w:val="24"/>
          <w:highlight w:val="none"/>
          <w14:textFill>
            <w14:solidFill>
              <w14:schemeClr w14:val="tx1"/>
            </w14:solidFill>
          </w14:textFill>
        </w:rPr>
        <w:br w:type="page"/>
      </w:r>
    </w:p>
    <w:bookmarkEnd w:id="413"/>
    <w:p w14:paraId="6AE2110C">
      <w:pPr>
        <w:jc w:val="center"/>
        <w:rPr>
          <w:rFonts w:hint="eastAsia" w:ascii="宋体" w:hAnsi="宋体" w:eastAsia="宋体" w:cs="宋体"/>
          <w:color w:val="000000" w:themeColor="text1"/>
          <w:sz w:val="21"/>
          <w:szCs w:val="21"/>
          <w:lang w:val="en-US" w:eastAsia="zh-CN"/>
          <w14:textFill>
            <w14:solidFill>
              <w14:schemeClr w14:val="tx1"/>
            </w14:solidFill>
          </w14:textFill>
        </w:rPr>
      </w:pPr>
      <w:bookmarkStart w:id="414" w:name="_Toc19015"/>
      <w:bookmarkStart w:id="415" w:name="_Toc8490"/>
      <w:r>
        <w:rPr>
          <w:rFonts w:hint="eastAsia" w:ascii="黑体" w:hAnsi="黑体" w:eastAsia="黑体" w:cs="黑体"/>
          <w:b w:val="0"/>
          <w:bCs w:val="0"/>
          <w:color w:val="000000" w:themeColor="text1"/>
          <w:sz w:val="32"/>
          <w:szCs w:val="32"/>
          <w:lang w:val="en-US" w:eastAsia="zh-CN"/>
          <w14:textFill>
            <w14:solidFill>
              <w14:schemeClr w14:val="tx1"/>
            </w14:solidFill>
          </w14:textFill>
        </w:rPr>
        <w:t>详细评审评分表</w:t>
      </w:r>
    </w:p>
    <w:p w14:paraId="6AC724A4">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项目名称：四川省交通物资有限责任公司与某公司买卖合同纠纷执行案专项律所公开选聘项目</w:t>
      </w:r>
      <w:r>
        <w:rPr>
          <w:rFonts w:hint="eastAsia" w:ascii="宋体" w:hAnsi="宋体" w:cs="宋体"/>
          <w:color w:val="000000" w:themeColor="text1"/>
          <w:sz w:val="24"/>
          <w:szCs w:val="24"/>
          <w:lang w:val="en-US" w:eastAsia="zh-CN"/>
          <w14:textFill>
            <w14:solidFill>
              <w14:schemeClr w14:val="tx1"/>
            </w14:solidFill>
          </w14:textFill>
        </w:rPr>
        <w:t>项目编号：JTWZ20250501</w:t>
      </w:r>
    </w:p>
    <w:tbl>
      <w:tblPr>
        <w:tblStyle w:val="8"/>
        <w:tblpPr w:leftFromText="180" w:rightFromText="180" w:vertAnchor="text" w:horzAnchor="page" w:tblpX="672" w:tblpY="345"/>
        <w:tblOverlap w:val="never"/>
        <w:tblW w:w="10667" w:type="dxa"/>
        <w:tblInd w:w="0" w:type="dxa"/>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567" w:type="dxa"/>
          <w:left w:w="105" w:type="dxa"/>
          <w:bottom w:w="567" w:type="dxa"/>
          <w:right w:w="105" w:type="dxa"/>
        </w:tblCellMar>
      </w:tblPr>
      <w:tblGrid>
        <w:gridCol w:w="1267"/>
        <w:gridCol w:w="573"/>
        <w:gridCol w:w="3060"/>
        <w:gridCol w:w="1245"/>
        <w:gridCol w:w="1309"/>
        <w:gridCol w:w="1071"/>
        <w:gridCol w:w="1071"/>
        <w:gridCol w:w="1071"/>
      </w:tblGrid>
      <w:tr w14:paraId="7DD070DC">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567" w:type="dxa"/>
            <w:left w:w="105" w:type="dxa"/>
            <w:bottom w:w="567" w:type="dxa"/>
            <w:right w:w="105" w:type="dxa"/>
          </w:tblCellMar>
        </w:tblPrEx>
        <w:trPr>
          <w:trHeight w:val="474" w:hRule="atLeast"/>
        </w:trPr>
        <w:tc>
          <w:tcPr>
            <w:tcW w:w="1267" w:type="dxa"/>
            <w:vMerge w:val="restart"/>
            <w:tcBorders>
              <w:tl2br w:val="nil"/>
              <w:tr2bl w:val="nil"/>
            </w:tcBorders>
            <w:noWrap w:val="0"/>
            <w:tcMar>
              <w:top w:w="0" w:type="dxa"/>
              <w:left w:w="105" w:type="dxa"/>
              <w:bottom w:w="0" w:type="dxa"/>
              <w:right w:w="105" w:type="dxa"/>
            </w:tcMar>
            <w:vAlign w:val="center"/>
          </w:tcPr>
          <w:p w14:paraId="6878F1BB">
            <w:pPr>
              <w:widowControl/>
              <w:spacing w:line="400" w:lineRule="exact"/>
              <w:jc w:val="center"/>
              <w:rPr>
                <w:rFonts w:hint="eastAsia" w:ascii="楷体" w:hAnsi="楷体" w:eastAsia="楷体" w:cs="楷体"/>
                <w:b/>
                <w:bCs/>
                <w:color w:val="000000" w:themeColor="text1"/>
                <w:kern w:val="0"/>
                <w:sz w:val="22"/>
                <w:szCs w:val="22"/>
                <w14:textFill>
                  <w14:solidFill>
                    <w14:schemeClr w14:val="tx1"/>
                  </w14:solidFill>
                </w14:textFill>
              </w:rPr>
            </w:pPr>
            <w:r>
              <w:rPr>
                <w:rFonts w:hint="eastAsia" w:ascii="楷体" w:hAnsi="楷体" w:eastAsia="楷体" w:cs="楷体"/>
                <w:b/>
                <w:bCs/>
                <w:color w:val="000000" w:themeColor="text1"/>
                <w:kern w:val="0"/>
                <w:sz w:val="24"/>
                <w:szCs w:val="24"/>
                <w14:textFill>
                  <w14:solidFill>
                    <w14:schemeClr w14:val="tx1"/>
                  </w14:solidFill>
                </w14:textFill>
              </w:rPr>
              <w:t>评审内容</w:t>
            </w:r>
          </w:p>
        </w:tc>
        <w:tc>
          <w:tcPr>
            <w:tcW w:w="573" w:type="dxa"/>
            <w:vMerge w:val="restart"/>
            <w:tcBorders>
              <w:tl2br w:val="nil"/>
              <w:tr2bl w:val="nil"/>
            </w:tcBorders>
            <w:noWrap w:val="0"/>
            <w:tcMar>
              <w:top w:w="0" w:type="dxa"/>
              <w:left w:w="105" w:type="dxa"/>
              <w:bottom w:w="0" w:type="dxa"/>
              <w:right w:w="105" w:type="dxa"/>
            </w:tcMar>
            <w:vAlign w:val="center"/>
          </w:tcPr>
          <w:p w14:paraId="72ABFCF0">
            <w:pPr>
              <w:widowControl/>
              <w:spacing w:line="400" w:lineRule="exact"/>
              <w:jc w:val="center"/>
              <w:rPr>
                <w:rFonts w:hint="eastAsia" w:ascii="楷体" w:hAnsi="楷体" w:eastAsia="楷体" w:cs="楷体"/>
                <w:b/>
                <w:bCs/>
                <w:color w:val="000000" w:themeColor="text1"/>
                <w:kern w:val="0"/>
                <w:sz w:val="22"/>
                <w:szCs w:val="22"/>
                <w14:textFill>
                  <w14:solidFill>
                    <w14:schemeClr w14:val="tx1"/>
                  </w14:solidFill>
                </w14:textFill>
              </w:rPr>
            </w:pPr>
            <w:r>
              <w:rPr>
                <w:rFonts w:hint="eastAsia" w:ascii="楷体" w:hAnsi="楷体" w:eastAsia="楷体" w:cs="楷体"/>
                <w:b/>
                <w:bCs/>
                <w:color w:val="000000" w:themeColor="text1"/>
                <w:kern w:val="0"/>
                <w:sz w:val="24"/>
                <w:szCs w:val="24"/>
                <w14:textFill>
                  <w14:solidFill>
                    <w14:schemeClr w14:val="tx1"/>
                  </w14:solidFill>
                </w14:textFill>
              </w:rPr>
              <w:t>分值</w:t>
            </w:r>
          </w:p>
        </w:tc>
        <w:tc>
          <w:tcPr>
            <w:tcW w:w="3060" w:type="dxa"/>
            <w:vMerge w:val="restart"/>
            <w:tcBorders>
              <w:tl2br w:val="nil"/>
              <w:tr2bl w:val="nil"/>
            </w:tcBorders>
            <w:noWrap w:val="0"/>
            <w:tcMar>
              <w:top w:w="0" w:type="dxa"/>
              <w:left w:w="105" w:type="dxa"/>
              <w:bottom w:w="0" w:type="dxa"/>
              <w:right w:w="105" w:type="dxa"/>
            </w:tcMar>
            <w:vAlign w:val="center"/>
          </w:tcPr>
          <w:p w14:paraId="3A14F4DC">
            <w:pPr>
              <w:widowControl/>
              <w:spacing w:line="400" w:lineRule="exact"/>
              <w:jc w:val="center"/>
              <w:rPr>
                <w:rFonts w:hint="eastAsia" w:ascii="楷体" w:hAnsi="楷体" w:eastAsia="楷体" w:cs="楷体"/>
                <w:b/>
                <w:bCs/>
                <w:color w:val="000000" w:themeColor="text1"/>
                <w:kern w:val="0"/>
                <w:sz w:val="22"/>
                <w:szCs w:val="22"/>
                <w14:textFill>
                  <w14:solidFill>
                    <w14:schemeClr w14:val="tx1"/>
                  </w14:solidFill>
                </w14:textFill>
              </w:rPr>
            </w:pPr>
            <w:r>
              <w:rPr>
                <w:rFonts w:hint="eastAsia" w:ascii="楷体" w:hAnsi="楷体" w:eastAsia="楷体" w:cs="楷体"/>
                <w:b/>
                <w:bCs/>
                <w:color w:val="000000" w:themeColor="text1"/>
                <w:kern w:val="0"/>
                <w:sz w:val="24"/>
                <w:szCs w:val="24"/>
                <w14:textFill>
                  <w14:solidFill>
                    <w14:schemeClr w14:val="tx1"/>
                  </w14:solidFill>
                </w14:textFill>
              </w:rPr>
              <w:t>评分标准</w:t>
            </w:r>
          </w:p>
        </w:tc>
        <w:tc>
          <w:tcPr>
            <w:tcW w:w="5767" w:type="dxa"/>
            <w:gridSpan w:val="5"/>
            <w:tcBorders>
              <w:bottom w:val="single" w:color="000000" w:sz="6" w:space="0"/>
              <w:tl2br w:val="nil"/>
              <w:tr2bl w:val="nil"/>
            </w:tcBorders>
            <w:noWrap w:val="0"/>
            <w:tcMar>
              <w:top w:w="0" w:type="dxa"/>
              <w:left w:w="105" w:type="dxa"/>
              <w:bottom w:w="0" w:type="dxa"/>
              <w:right w:w="105" w:type="dxa"/>
            </w:tcMar>
            <w:vAlign w:val="center"/>
          </w:tcPr>
          <w:p w14:paraId="28F2C93C">
            <w:pPr>
              <w:widowControl/>
              <w:spacing w:line="400" w:lineRule="exact"/>
              <w:jc w:val="center"/>
              <w:rPr>
                <w:rFonts w:hint="eastAsia" w:ascii="楷体" w:hAnsi="楷体" w:eastAsia="楷体" w:cs="楷体"/>
                <w:b/>
                <w:bCs/>
                <w:color w:val="000000" w:themeColor="text1"/>
                <w:kern w:val="0"/>
                <w:sz w:val="32"/>
                <w:szCs w:val="32"/>
                <w:lang w:val="en-US" w:eastAsia="zh-CN"/>
                <w14:textFill>
                  <w14:solidFill>
                    <w14:schemeClr w14:val="tx1"/>
                  </w14:solidFill>
                </w14:textFill>
              </w:rPr>
            </w:pPr>
            <w:r>
              <w:rPr>
                <w:rFonts w:hint="eastAsia" w:ascii="楷体" w:hAnsi="楷体" w:eastAsia="楷体" w:cs="楷体"/>
                <w:b/>
                <w:bCs/>
                <w:color w:val="000000" w:themeColor="text1"/>
                <w:kern w:val="0"/>
                <w:sz w:val="24"/>
                <w:szCs w:val="24"/>
                <w:lang w:val="en-US" w:eastAsia="zh-CN"/>
                <w14:textFill>
                  <w14:solidFill>
                    <w14:schemeClr w14:val="tx1"/>
                  </w14:solidFill>
                </w14:textFill>
              </w:rPr>
              <w:t>得分</w:t>
            </w:r>
          </w:p>
        </w:tc>
      </w:tr>
      <w:tr w14:paraId="148FC23F">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567" w:type="dxa"/>
            <w:left w:w="105" w:type="dxa"/>
            <w:bottom w:w="567" w:type="dxa"/>
            <w:right w:w="105" w:type="dxa"/>
          </w:tblCellMar>
        </w:tblPrEx>
        <w:trPr>
          <w:trHeight w:val="1750" w:hRule="atLeast"/>
        </w:trPr>
        <w:tc>
          <w:tcPr>
            <w:tcW w:w="1267" w:type="dxa"/>
            <w:vMerge w:val="continue"/>
            <w:tcBorders>
              <w:tl2br w:val="nil"/>
              <w:tr2bl w:val="nil"/>
            </w:tcBorders>
            <w:noWrap w:val="0"/>
            <w:tcMar>
              <w:top w:w="0" w:type="dxa"/>
              <w:left w:w="105" w:type="dxa"/>
              <w:bottom w:w="0" w:type="dxa"/>
              <w:right w:w="105" w:type="dxa"/>
            </w:tcMar>
            <w:vAlign w:val="center"/>
          </w:tcPr>
          <w:p w14:paraId="474AC1C0">
            <w:pPr>
              <w:widowControl/>
              <w:spacing w:line="400" w:lineRule="exact"/>
              <w:jc w:val="center"/>
              <w:rPr>
                <w:rFonts w:hint="eastAsia" w:ascii="楷体" w:hAnsi="楷体" w:eastAsia="楷体" w:cs="楷体"/>
                <w:b/>
                <w:bCs/>
                <w:color w:val="000000" w:themeColor="text1"/>
                <w:kern w:val="0"/>
                <w:sz w:val="22"/>
                <w:szCs w:val="22"/>
                <w14:textFill>
                  <w14:solidFill>
                    <w14:schemeClr w14:val="tx1"/>
                  </w14:solidFill>
                </w14:textFill>
              </w:rPr>
            </w:pPr>
          </w:p>
        </w:tc>
        <w:tc>
          <w:tcPr>
            <w:tcW w:w="573" w:type="dxa"/>
            <w:vMerge w:val="continue"/>
            <w:tcBorders>
              <w:tl2br w:val="nil"/>
              <w:tr2bl w:val="nil"/>
            </w:tcBorders>
            <w:noWrap w:val="0"/>
            <w:tcMar>
              <w:top w:w="0" w:type="dxa"/>
              <w:left w:w="105" w:type="dxa"/>
              <w:bottom w:w="0" w:type="dxa"/>
              <w:right w:w="105" w:type="dxa"/>
            </w:tcMar>
            <w:vAlign w:val="center"/>
          </w:tcPr>
          <w:p w14:paraId="31F25D69">
            <w:pPr>
              <w:widowControl/>
              <w:spacing w:line="400" w:lineRule="exact"/>
              <w:jc w:val="center"/>
              <w:rPr>
                <w:rFonts w:hint="eastAsia" w:ascii="楷体" w:hAnsi="楷体" w:eastAsia="楷体" w:cs="楷体"/>
                <w:b/>
                <w:bCs/>
                <w:color w:val="000000" w:themeColor="text1"/>
                <w:kern w:val="0"/>
                <w:sz w:val="22"/>
                <w:szCs w:val="22"/>
                <w14:textFill>
                  <w14:solidFill>
                    <w14:schemeClr w14:val="tx1"/>
                  </w14:solidFill>
                </w14:textFill>
              </w:rPr>
            </w:pPr>
          </w:p>
        </w:tc>
        <w:tc>
          <w:tcPr>
            <w:tcW w:w="3060" w:type="dxa"/>
            <w:vMerge w:val="continue"/>
            <w:tcBorders>
              <w:tl2br w:val="nil"/>
              <w:tr2bl w:val="nil"/>
            </w:tcBorders>
            <w:noWrap w:val="0"/>
            <w:tcMar>
              <w:top w:w="0" w:type="dxa"/>
              <w:left w:w="105" w:type="dxa"/>
              <w:bottom w:w="0" w:type="dxa"/>
              <w:right w:w="105" w:type="dxa"/>
            </w:tcMar>
            <w:vAlign w:val="center"/>
          </w:tcPr>
          <w:p w14:paraId="41ED4A5B">
            <w:pPr>
              <w:widowControl/>
              <w:spacing w:line="400" w:lineRule="exact"/>
              <w:jc w:val="center"/>
              <w:rPr>
                <w:rFonts w:hint="eastAsia" w:ascii="楷体" w:hAnsi="楷体" w:eastAsia="楷体" w:cs="楷体"/>
                <w:b/>
                <w:bCs/>
                <w:color w:val="000000" w:themeColor="text1"/>
                <w:kern w:val="0"/>
                <w:sz w:val="22"/>
                <w:szCs w:val="22"/>
                <w14:textFill>
                  <w14:solidFill>
                    <w14:schemeClr w14:val="tx1"/>
                  </w14:solidFill>
                </w14:textFill>
              </w:rPr>
            </w:pPr>
          </w:p>
        </w:tc>
        <w:tc>
          <w:tcPr>
            <w:tcW w:w="1245" w:type="dxa"/>
            <w:tcBorders>
              <w:top w:val="single" w:color="000000" w:sz="6" w:space="0"/>
              <w:right w:val="single" w:color="000000" w:sz="6" w:space="0"/>
              <w:tl2br w:val="nil"/>
              <w:tr2bl w:val="nil"/>
            </w:tcBorders>
            <w:noWrap w:val="0"/>
            <w:tcMar>
              <w:top w:w="0" w:type="dxa"/>
              <w:left w:w="105" w:type="dxa"/>
              <w:bottom w:w="0" w:type="dxa"/>
              <w:right w:w="105" w:type="dxa"/>
            </w:tcMar>
            <w:vAlign w:val="center"/>
          </w:tcPr>
          <w:p w14:paraId="18B185D2">
            <w:pPr>
              <w:jc w:val="center"/>
              <w:rPr>
                <w:rFonts w:hint="eastAsia" w:ascii="楷体" w:hAnsi="楷体" w:eastAsia="楷体" w:cs="楷体"/>
                <w:b/>
                <w:bCs/>
                <w:color w:val="000000" w:themeColor="text1"/>
                <w:kern w:val="0"/>
                <w:sz w:val="32"/>
                <w:szCs w:val="32"/>
                <w14:textFill>
                  <w14:solidFill>
                    <w14:schemeClr w14:val="tx1"/>
                  </w14:solidFill>
                </w14:textFill>
              </w:rPr>
            </w:pPr>
          </w:p>
        </w:tc>
        <w:tc>
          <w:tcPr>
            <w:tcW w:w="1309" w:type="dxa"/>
            <w:tcBorders>
              <w:top w:val="single" w:color="000000" w:sz="6" w:space="0"/>
              <w:left w:val="single" w:color="000000" w:sz="6" w:space="0"/>
              <w:right w:val="single" w:color="000000" w:sz="6" w:space="0"/>
              <w:tl2br w:val="nil"/>
              <w:tr2bl w:val="nil"/>
            </w:tcBorders>
            <w:noWrap w:val="0"/>
            <w:tcMar>
              <w:top w:w="0" w:type="dxa"/>
              <w:left w:w="105" w:type="dxa"/>
              <w:bottom w:w="0" w:type="dxa"/>
              <w:right w:w="105" w:type="dxa"/>
            </w:tcMar>
            <w:vAlign w:val="center"/>
          </w:tcPr>
          <w:p w14:paraId="3A269F8F">
            <w:pPr>
              <w:jc w:val="center"/>
              <w:rPr>
                <w:rFonts w:hint="eastAsia" w:ascii="楷体" w:hAnsi="楷体" w:eastAsia="楷体" w:cs="楷体"/>
                <w:b/>
                <w:bCs/>
                <w:color w:val="000000" w:themeColor="text1"/>
                <w:kern w:val="0"/>
                <w:sz w:val="32"/>
                <w:szCs w:val="32"/>
                <w14:textFill>
                  <w14:solidFill>
                    <w14:schemeClr w14:val="tx1"/>
                  </w14:solidFill>
                </w14:textFill>
              </w:rPr>
            </w:pPr>
          </w:p>
        </w:tc>
        <w:tc>
          <w:tcPr>
            <w:tcW w:w="1071" w:type="dxa"/>
            <w:tcBorders>
              <w:top w:val="single" w:color="000000" w:sz="6" w:space="0"/>
              <w:left w:val="single" w:color="000000" w:sz="6" w:space="0"/>
              <w:right w:val="single" w:color="000000" w:sz="6" w:space="0"/>
              <w:tl2br w:val="nil"/>
              <w:tr2bl w:val="nil"/>
            </w:tcBorders>
            <w:noWrap w:val="0"/>
            <w:tcMar>
              <w:top w:w="0" w:type="dxa"/>
              <w:left w:w="105" w:type="dxa"/>
              <w:bottom w:w="0" w:type="dxa"/>
              <w:right w:w="105" w:type="dxa"/>
            </w:tcMar>
            <w:vAlign w:val="center"/>
          </w:tcPr>
          <w:p w14:paraId="0A4C7EB6">
            <w:pPr>
              <w:jc w:val="center"/>
              <w:rPr>
                <w:rFonts w:hint="eastAsia" w:ascii="楷体" w:hAnsi="楷体" w:eastAsia="楷体" w:cs="楷体"/>
                <w:b/>
                <w:bCs/>
                <w:color w:val="000000" w:themeColor="text1"/>
                <w:kern w:val="0"/>
                <w:sz w:val="32"/>
                <w:szCs w:val="32"/>
                <w14:textFill>
                  <w14:solidFill>
                    <w14:schemeClr w14:val="tx1"/>
                  </w14:solidFill>
                </w14:textFill>
              </w:rPr>
            </w:pPr>
          </w:p>
        </w:tc>
        <w:tc>
          <w:tcPr>
            <w:tcW w:w="1071" w:type="dxa"/>
            <w:tcBorders>
              <w:top w:val="single" w:color="000000" w:sz="6" w:space="0"/>
              <w:left w:val="single" w:color="000000" w:sz="6" w:space="0"/>
              <w:right w:val="single" w:color="000000" w:sz="6" w:space="0"/>
              <w:tl2br w:val="nil"/>
              <w:tr2bl w:val="nil"/>
            </w:tcBorders>
            <w:noWrap w:val="0"/>
            <w:tcMar>
              <w:top w:w="0" w:type="dxa"/>
              <w:left w:w="105" w:type="dxa"/>
              <w:bottom w:w="0" w:type="dxa"/>
              <w:right w:w="105" w:type="dxa"/>
            </w:tcMar>
            <w:vAlign w:val="center"/>
          </w:tcPr>
          <w:p w14:paraId="65A3A30A">
            <w:pPr>
              <w:jc w:val="center"/>
              <w:rPr>
                <w:rFonts w:hint="eastAsia" w:ascii="楷体" w:hAnsi="楷体" w:eastAsia="楷体" w:cs="楷体"/>
                <w:b/>
                <w:bCs/>
                <w:color w:val="000000" w:themeColor="text1"/>
                <w:kern w:val="0"/>
                <w:sz w:val="32"/>
                <w:szCs w:val="32"/>
                <w14:textFill>
                  <w14:solidFill>
                    <w14:schemeClr w14:val="tx1"/>
                  </w14:solidFill>
                </w14:textFill>
              </w:rPr>
            </w:pPr>
          </w:p>
        </w:tc>
        <w:tc>
          <w:tcPr>
            <w:tcW w:w="1071" w:type="dxa"/>
            <w:tcBorders>
              <w:top w:val="single" w:color="000000" w:sz="6" w:space="0"/>
              <w:left w:val="single" w:color="000000" w:sz="6" w:space="0"/>
              <w:tl2br w:val="nil"/>
              <w:tr2bl w:val="nil"/>
            </w:tcBorders>
            <w:noWrap w:val="0"/>
            <w:tcMar>
              <w:top w:w="0" w:type="dxa"/>
              <w:left w:w="105" w:type="dxa"/>
              <w:bottom w:w="0" w:type="dxa"/>
              <w:right w:w="105" w:type="dxa"/>
            </w:tcMar>
            <w:vAlign w:val="center"/>
          </w:tcPr>
          <w:p w14:paraId="59EBDB5D">
            <w:pPr>
              <w:jc w:val="center"/>
              <w:rPr>
                <w:rFonts w:hint="eastAsia" w:ascii="楷体" w:hAnsi="楷体" w:eastAsia="楷体" w:cs="楷体"/>
                <w:b/>
                <w:bCs/>
                <w:color w:val="000000" w:themeColor="text1"/>
                <w:kern w:val="0"/>
                <w:sz w:val="32"/>
                <w:szCs w:val="32"/>
                <w14:textFill>
                  <w14:solidFill>
                    <w14:schemeClr w14:val="tx1"/>
                  </w14:solidFill>
                </w14:textFill>
              </w:rPr>
            </w:pPr>
          </w:p>
        </w:tc>
      </w:tr>
      <w:tr w14:paraId="74E42F37">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567" w:type="dxa"/>
            <w:left w:w="105" w:type="dxa"/>
            <w:bottom w:w="567" w:type="dxa"/>
            <w:right w:w="105" w:type="dxa"/>
          </w:tblCellMar>
        </w:tblPrEx>
        <w:trPr>
          <w:trHeight w:val="1512" w:hRule="atLeast"/>
        </w:trPr>
        <w:tc>
          <w:tcPr>
            <w:tcW w:w="1267" w:type="dxa"/>
            <w:tcBorders>
              <w:tl2br w:val="nil"/>
              <w:tr2bl w:val="nil"/>
            </w:tcBorders>
            <w:noWrap w:val="0"/>
            <w:tcMar>
              <w:top w:w="0" w:type="dxa"/>
              <w:left w:w="105" w:type="dxa"/>
              <w:bottom w:w="0" w:type="dxa"/>
              <w:right w:w="105" w:type="dxa"/>
            </w:tcMar>
            <w:vAlign w:val="center"/>
          </w:tcPr>
          <w:p w14:paraId="4BCAF150">
            <w:pPr>
              <w:jc w:val="center"/>
              <w:rPr>
                <w:color w:val="000000" w:themeColor="text1"/>
                <w14:textFill>
                  <w14:solidFill>
                    <w14:schemeClr w14:val="tx1"/>
                  </w14:solidFill>
                </w14:textFill>
              </w:rPr>
            </w:pPr>
            <w:r>
              <w:rPr>
                <w:rFonts w:hint="eastAsia" w:ascii="楷体" w:hAnsi="楷体" w:eastAsia="楷体" w:cs="楷体"/>
                <w:b w:val="0"/>
                <w:bCs w:val="0"/>
                <w:color w:val="000000" w:themeColor="text1"/>
                <w:kern w:val="1"/>
                <w:sz w:val="21"/>
                <w:szCs w:val="21"/>
                <w:highlight w:val="none"/>
                <w14:textFill>
                  <w14:solidFill>
                    <w14:schemeClr w14:val="tx1"/>
                  </w14:solidFill>
                </w14:textFill>
              </w:rPr>
              <w:t>事务所</w:t>
            </w:r>
            <w:r>
              <w:rPr>
                <w:rFonts w:hint="eastAsia" w:ascii="楷体" w:hAnsi="楷体" w:eastAsia="楷体" w:cs="楷体"/>
                <w:b w:val="0"/>
                <w:bCs w:val="0"/>
                <w:color w:val="000000" w:themeColor="text1"/>
                <w:kern w:val="1"/>
                <w:sz w:val="21"/>
                <w:szCs w:val="21"/>
                <w:highlight w:val="none"/>
                <w:lang w:val="en-US" w:eastAsia="zh-CN"/>
                <w14:textFill>
                  <w14:solidFill>
                    <w14:schemeClr w14:val="tx1"/>
                  </w14:solidFill>
                </w14:textFill>
              </w:rPr>
              <w:t>同类业绩</w:t>
            </w:r>
          </w:p>
        </w:tc>
        <w:tc>
          <w:tcPr>
            <w:tcW w:w="573" w:type="dxa"/>
            <w:tcBorders>
              <w:tl2br w:val="nil"/>
              <w:tr2bl w:val="nil"/>
            </w:tcBorders>
            <w:noWrap w:val="0"/>
            <w:tcMar>
              <w:top w:w="0" w:type="dxa"/>
              <w:left w:w="105" w:type="dxa"/>
              <w:bottom w:w="0" w:type="dxa"/>
              <w:right w:w="105" w:type="dxa"/>
            </w:tcMar>
            <w:vAlign w:val="center"/>
          </w:tcPr>
          <w:p w14:paraId="4C18F78C">
            <w:pPr>
              <w:jc w:val="center"/>
              <w:rPr>
                <w:rFonts w:hint="default" w:ascii="仿宋_GB2312" w:hAnsi="仿宋_GB2312" w:eastAsia="仿宋_GB2312" w:cs="仿宋_GB2312"/>
                <w:color w:val="000000" w:themeColor="text1"/>
                <w:spacing w:val="-20"/>
                <w:kern w:val="2"/>
                <w:sz w:val="24"/>
                <w:szCs w:val="24"/>
                <w:highlight w:val="none"/>
                <w:lang w:val="en-US" w:eastAsia="zh-CN" w:bidi="ar-SA"/>
                <w14:textFill>
                  <w14:solidFill>
                    <w14:schemeClr w14:val="tx1"/>
                  </w14:solidFill>
                </w14:textFill>
              </w:rPr>
            </w:pPr>
            <w:r>
              <w:rPr>
                <w:rFonts w:hint="eastAsia" w:ascii="楷体" w:hAnsi="楷体" w:eastAsia="楷体" w:cs="楷体"/>
                <w:b w:val="0"/>
                <w:bCs w:val="0"/>
                <w:color w:val="000000" w:themeColor="text1"/>
                <w:kern w:val="1"/>
                <w:sz w:val="21"/>
                <w:szCs w:val="21"/>
                <w:highlight w:val="none"/>
                <w:lang w:val="en-US" w:eastAsia="zh-CN"/>
                <w14:textFill>
                  <w14:solidFill>
                    <w14:schemeClr w14:val="tx1"/>
                  </w14:solidFill>
                </w14:textFill>
              </w:rPr>
              <w:t>15</w:t>
            </w:r>
          </w:p>
        </w:tc>
        <w:tc>
          <w:tcPr>
            <w:tcW w:w="3060" w:type="dxa"/>
            <w:tcBorders>
              <w:tl2br w:val="nil"/>
              <w:tr2bl w:val="nil"/>
            </w:tcBorders>
            <w:noWrap w:val="0"/>
            <w:tcMar>
              <w:top w:w="0" w:type="dxa"/>
              <w:left w:w="105" w:type="dxa"/>
              <w:bottom w:w="0" w:type="dxa"/>
              <w:right w:w="105" w:type="dxa"/>
            </w:tcMar>
            <w:vAlign w:val="center"/>
          </w:tcPr>
          <w:p w14:paraId="22CD75C6">
            <w:pPr>
              <w:ind w:firstLine="0" w:firstLineChars="0"/>
              <w:rPr>
                <w:rFonts w:hint="eastAsia" w:ascii="仿宋_GB2312" w:hAnsi="仿宋_GB2312" w:eastAsia="仿宋_GB2312" w:cs="仿宋_GB2312"/>
                <w:color w:val="000000" w:themeColor="text1"/>
                <w:spacing w:val="-20"/>
                <w:kern w:val="2"/>
                <w:sz w:val="22"/>
                <w:szCs w:val="22"/>
                <w:highlight w:val="none"/>
                <w:lang w:val="en-US" w:eastAsia="zh-CN" w:bidi="ar-SA"/>
                <w14:textFill>
                  <w14:solidFill>
                    <w14:schemeClr w14:val="tx1"/>
                  </w14:solidFill>
                </w14:textFill>
              </w:rPr>
            </w:pPr>
            <w:r>
              <w:rPr>
                <w:rFonts w:hint="eastAsia" w:ascii="楷体" w:hAnsi="楷体" w:eastAsia="楷体" w:cs="楷体"/>
                <w:b w:val="0"/>
                <w:bCs w:val="0"/>
                <w:color w:val="000000" w:themeColor="text1"/>
                <w:kern w:val="1"/>
                <w:sz w:val="21"/>
                <w:szCs w:val="21"/>
                <w:highlight w:val="none"/>
                <w:lang w:val="en-US" w:eastAsia="zh-CN"/>
                <w14:textFill>
                  <w14:solidFill>
                    <w14:schemeClr w14:val="tx1"/>
                  </w14:solidFill>
                </w14:textFill>
              </w:rPr>
              <w:t>最近三年内，比选申请人为国有企业/政府部门提供诉讼或执行法律服务，</w:t>
            </w:r>
            <w:r>
              <w:rPr>
                <w:rFonts w:hint="eastAsia" w:ascii="楷体" w:hAnsi="楷体" w:eastAsia="楷体" w:cs="楷体"/>
                <w:b w:val="0"/>
                <w:bCs w:val="0"/>
                <w:color w:val="000000" w:themeColor="text1"/>
                <w:kern w:val="1"/>
                <w:sz w:val="21"/>
                <w:szCs w:val="21"/>
                <w:highlight w:val="none"/>
                <w14:textFill>
                  <w14:solidFill>
                    <w14:schemeClr w14:val="tx1"/>
                  </w14:solidFill>
                </w14:textFill>
              </w:rPr>
              <w:t>每</w:t>
            </w:r>
            <w:r>
              <w:rPr>
                <w:rFonts w:hint="eastAsia" w:ascii="楷体" w:hAnsi="楷体" w:eastAsia="楷体" w:cs="楷体"/>
                <w:b w:val="0"/>
                <w:bCs w:val="0"/>
                <w:color w:val="000000" w:themeColor="text1"/>
                <w:kern w:val="1"/>
                <w:sz w:val="21"/>
                <w:szCs w:val="21"/>
                <w:highlight w:val="none"/>
                <w:lang w:val="en-US" w:eastAsia="zh-CN"/>
                <w14:textFill>
                  <w14:solidFill>
                    <w14:schemeClr w14:val="tx1"/>
                  </w14:solidFill>
                </w14:textFill>
              </w:rPr>
              <w:t>服务一家</w:t>
            </w:r>
            <w:r>
              <w:rPr>
                <w:rFonts w:hint="eastAsia" w:ascii="楷体" w:hAnsi="楷体" w:eastAsia="楷体" w:cs="楷体"/>
                <w:b w:val="0"/>
                <w:bCs w:val="0"/>
                <w:color w:val="000000" w:themeColor="text1"/>
                <w:kern w:val="1"/>
                <w:sz w:val="21"/>
                <w:szCs w:val="21"/>
                <w:highlight w:val="none"/>
                <w14:textFill>
                  <w14:solidFill>
                    <w14:schemeClr w14:val="tx1"/>
                  </w14:solidFill>
                </w14:textFill>
              </w:rPr>
              <w:t>得</w:t>
            </w:r>
            <w:r>
              <w:rPr>
                <w:rFonts w:hint="eastAsia" w:ascii="楷体" w:hAnsi="楷体" w:eastAsia="楷体" w:cs="楷体"/>
                <w:b w:val="0"/>
                <w:bCs w:val="0"/>
                <w:color w:val="000000" w:themeColor="text1"/>
                <w:kern w:val="1"/>
                <w:sz w:val="21"/>
                <w:szCs w:val="21"/>
                <w:highlight w:val="none"/>
                <w:lang w:val="en-US" w:eastAsia="zh-CN"/>
                <w14:textFill>
                  <w14:solidFill>
                    <w14:schemeClr w14:val="tx1"/>
                  </w14:solidFill>
                </w14:textFill>
              </w:rPr>
              <w:t>3</w:t>
            </w:r>
            <w:r>
              <w:rPr>
                <w:rFonts w:hint="eastAsia" w:ascii="楷体" w:hAnsi="楷体" w:eastAsia="楷体" w:cs="楷体"/>
                <w:b w:val="0"/>
                <w:bCs w:val="0"/>
                <w:color w:val="000000" w:themeColor="text1"/>
                <w:kern w:val="1"/>
                <w:sz w:val="21"/>
                <w:szCs w:val="21"/>
                <w:highlight w:val="none"/>
                <w14:textFill>
                  <w14:solidFill>
                    <w14:schemeClr w14:val="tx1"/>
                  </w14:solidFill>
                </w14:textFill>
              </w:rPr>
              <w:t>分；累计得分不超过</w:t>
            </w:r>
            <w:r>
              <w:rPr>
                <w:rFonts w:hint="eastAsia" w:ascii="楷体" w:hAnsi="楷体" w:eastAsia="楷体" w:cs="楷体"/>
                <w:b w:val="0"/>
                <w:bCs w:val="0"/>
                <w:color w:val="000000" w:themeColor="text1"/>
                <w:kern w:val="1"/>
                <w:sz w:val="21"/>
                <w:szCs w:val="21"/>
                <w:highlight w:val="none"/>
                <w:lang w:val="en-US" w:eastAsia="zh-CN"/>
                <w14:textFill>
                  <w14:solidFill>
                    <w14:schemeClr w14:val="tx1"/>
                  </w14:solidFill>
                </w14:textFill>
              </w:rPr>
              <w:t>15</w:t>
            </w:r>
            <w:r>
              <w:rPr>
                <w:rFonts w:hint="eastAsia" w:ascii="楷体" w:hAnsi="楷体" w:eastAsia="楷体" w:cs="楷体"/>
                <w:b w:val="0"/>
                <w:bCs w:val="0"/>
                <w:color w:val="000000" w:themeColor="text1"/>
                <w:kern w:val="1"/>
                <w:sz w:val="21"/>
                <w:szCs w:val="21"/>
                <w:highlight w:val="none"/>
                <w14:textFill>
                  <w14:solidFill>
                    <w14:schemeClr w14:val="tx1"/>
                  </w14:solidFill>
                </w14:textFill>
              </w:rPr>
              <w:t>分</w:t>
            </w:r>
            <w:r>
              <w:rPr>
                <w:rFonts w:hint="eastAsia" w:ascii="楷体" w:hAnsi="楷体" w:eastAsia="楷体" w:cs="楷体"/>
                <w:b w:val="0"/>
                <w:bCs w:val="0"/>
                <w:color w:val="000000" w:themeColor="text1"/>
                <w:kern w:val="1"/>
                <w:sz w:val="21"/>
                <w:szCs w:val="21"/>
                <w:highlight w:val="none"/>
                <w:lang w:eastAsia="zh-CN"/>
                <w14:textFill>
                  <w14:solidFill>
                    <w14:schemeClr w14:val="tx1"/>
                  </w14:solidFill>
                </w14:textFill>
              </w:rPr>
              <w:t>（</w:t>
            </w:r>
            <w:r>
              <w:rPr>
                <w:rFonts w:hint="eastAsia" w:ascii="楷体" w:hAnsi="楷体" w:eastAsia="楷体" w:cs="楷体"/>
                <w:b w:val="0"/>
                <w:bCs w:val="0"/>
                <w:color w:val="000000" w:themeColor="text1"/>
                <w:kern w:val="1"/>
                <w:sz w:val="21"/>
                <w:szCs w:val="21"/>
                <w:highlight w:val="none"/>
                <w:lang w:val="en-US" w:eastAsia="zh-CN"/>
                <w14:textFill>
                  <w14:solidFill>
                    <w14:schemeClr w14:val="tx1"/>
                  </w14:solidFill>
                </w14:textFill>
              </w:rPr>
              <w:t>服务团队中已提交的业绩不计入该项得分）</w:t>
            </w:r>
            <w:r>
              <w:rPr>
                <w:rFonts w:hint="eastAsia" w:ascii="楷体" w:hAnsi="楷体" w:eastAsia="楷体" w:cs="楷体"/>
                <w:b w:val="0"/>
                <w:bCs w:val="0"/>
                <w:color w:val="000000" w:themeColor="text1"/>
                <w:kern w:val="1"/>
                <w:sz w:val="21"/>
                <w:szCs w:val="21"/>
                <w:highlight w:val="none"/>
                <w:lang w:eastAsia="zh-CN"/>
                <w14:textFill>
                  <w14:solidFill>
                    <w14:schemeClr w14:val="tx1"/>
                  </w14:solidFill>
                </w14:textFill>
              </w:rPr>
              <w:t>。</w:t>
            </w:r>
          </w:p>
        </w:tc>
        <w:tc>
          <w:tcPr>
            <w:tcW w:w="1245" w:type="dxa"/>
            <w:tcBorders>
              <w:right w:val="single" w:color="000000" w:sz="6" w:space="0"/>
              <w:tl2br w:val="nil"/>
              <w:tr2bl w:val="nil"/>
            </w:tcBorders>
            <w:noWrap w:val="0"/>
            <w:tcMar>
              <w:top w:w="0" w:type="dxa"/>
              <w:left w:w="105" w:type="dxa"/>
              <w:bottom w:w="0" w:type="dxa"/>
              <w:right w:w="105" w:type="dxa"/>
            </w:tcMar>
            <w:vAlign w:val="center"/>
          </w:tcPr>
          <w:p w14:paraId="20E8E0F7">
            <w:pPr>
              <w:widowControl/>
              <w:spacing w:line="400" w:lineRule="exact"/>
              <w:jc w:val="center"/>
              <w:rPr>
                <w:rFonts w:hint="eastAsia" w:ascii="楷体" w:hAnsi="楷体" w:eastAsia="楷体" w:cs="楷体"/>
                <w:color w:val="000000" w:themeColor="text1"/>
                <w:kern w:val="0"/>
                <w:sz w:val="32"/>
                <w:szCs w:val="32"/>
                <w14:textFill>
                  <w14:solidFill>
                    <w14:schemeClr w14:val="tx1"/>
                  </w14:solidFill>
                </w14:textFill>
              </w:rPr>
            </w:pPr>
          </w:p>
        </w:tc>
        <w:tc>
          <w:tcPr>
            <w:tcW w:w="1309" w:type="dxa"/>
            <w:tcBorders>
              <w:left w:val="single" w:color="000000" w:sz="6" w:space="0"/>
              <w:right w:val="single" w:color="000000" w:sz="6" w:space="0"/>
              <w:tl2br w:val="nil"/>
              <w:tr2bl w:val="nil"/>
            </w:tcBorders>
            <w:noWrap w:val="0"/>
            <w:tcMar>
              <w:top w:w="0" w:type="dxa"/>
              <w:left w:w="105" w:type="dxa"/>
              <w:bottom w:w="0" w:type="dxa"/>
              <w:right w:w="105" w:type="dxa"/>
            </w:tcMar>
            <w:vAlign w:val="center"/>
          </w:tcPr>
          <w:p w14:paraId="04540FB5">
            <w:pPr>
              <w:widowControl/>
              <w:spacing w:line="400" w:lineRule="exact"/>
              <w:jc w:val="center"/>
              <w:rPr>
                <w:rFonts w:hint="eastAsia" w:ascii="楷体" w:hAnsi="楷体" w:eastAsia="楷体" w:cs="楷体"/>
                <w:color w:val="000000" w:themeColor="text1"/>
                <w:kern w:val="0"/>
                <w:sz w:val="32"/>
                <w:szCs w:val="32"/>
                <w14:textFill>
                  <w14:solidFill>
                    <w14:schemeClr w14:val="tx1"/>
                  </w14:solidFill>
                </w14:textFill>
              </w:rPr>
            </w:pPr>
          </w:p>
        </w:tc>
        <w:tc>
          <w:tcPr>
            <w:tcW w:w="1071" w:type="dxa"/>
            <w:tcBorders>
              <w:left w:val="single" w:color="000000" w:sz="6" w:space="0"/>
              <w:right w:val="single" w:color="000000" w:sz="6" w:space="0"/>
              <w:tl2br w:val="nil"/>
              <w:tr2bl w:val="nil"/>
            </w:tcBorders>
            <w:noWrap w:val="0"/>
            <w:tcMar>
              <w:top w:w="0" w:type="dxa"/>
              <w:left w:w="105" w:type="dxa"/>
              <w:bottom w:w="0" w:type="dxa"/>
              <w:right w:w="105" w:type="dxa"/>
            </w:tcMar>
            <w:vAlign w:val="center"/>
          </w:tcPr>
          <w:p w14:paraId="731309B6">
            <w:pPr>
              <w:widowControl/>
              <w:spacing w:line="400" w:lineRule="exact"/>
              <w:jc w:val="center"/>
              <w:rPr>
                <w:rFonts w:hint="eastAsia" w:ascii="楷体" w:hAnsi="楷体" w:eastAsia="楷体" w:cs="楷体"/>
                <w:color w:val="000000" w:themeColor="text1"/>
                <w:kern w:val="0"/>
                <w:sz w:val="32"/>
                <w:szCs w:val="32"/>
                <w14:textFill>
                  <w14:solidFill>
                    <w14:schemeClr w14:val="tx1"/>
                  </w14:solidFill>
                </w14:textFill>
              </w:rPr>
            </w:pPr>
          </w:p>
        </w:tc>
        <w:tc>
          <w:tcPr>
            <w:tcW w:w="1071" w:type="dxa"/>
            <w:tcBorders>
              <w:left w:val="single" w:color="000000" w:sz="6" w:space="0"/>
              <w:right w:val="single" w:color="000000" w:sz="6" w:space="0"/>
              <w:tl2br w:val="nil"/>
              <w:tr2bl w:val="nil"/>
            </w:tcBorders>
            <w:noWrap w:val="0"/>
            <w:tcMar>
              <w:top w:w="0" w:type="dxa"/>
              <w:left w:w="105" w:type="dxa"/>
              <w:bottom w:w="0" w:type="dxa"/>
              <w:right w:w="105" w:type="dxa"/>
            </w:tcMar>
            <w:vAlign w:val="center"/>
          </w:tcPr>
          <w:p w14:paraId="4A02A163">
            <w:pPr>
              <w:widowControl/>
              <w:spacing w:line="400" w:lineRule="exact"/>
              <w:jc w:val="center"/>
              <w:rPr>
                <w:rFonts w:hint="eastAsia" w:ascii="楷体" w:hAnsi="楷体" w:eastAsia="楷体" w:cs="楷体"/>
                <w:color w:val="000000" w:themeColor="text1"/>
                <w:kern w:val="0"/>
                <w:sz w:val="32"/>
                <w:szCs w:val="32"/>
                <w14:textFill>
                  <w14:solidFill>
                    <w14:schemeClr w14:val="tx1"/>
                  </w14:solidFill>
                </w14:textFill>
              </w:rPr>
            </w:pPr>
          </w:p>
        </w:tc>
        <w:tc>
          <w:tcPr>
            <w:tcW w:w="1071" w:type="dxa"/>
            <w:tcBorders>
              <w:left w:val="single" w:color="000000" w:sz="6" w:space="0"/>
              <w:tl2br w:val="nil"/>
              <w:tr2bl w:val="nil"/>
            </w:tcBorders>
            <w:noWrap w:val="0"/>
            <w:tcMar>
              <w:top w:w="0" w:type="dxa"/>
              <w:left w:w="105" w:type="dxa"/>
              <w:bottom w:w="0" w:type="dxa"/>
              <w:right w:w="105" w:type="dxa"/>
            </w:tcMar>
            <w:vAlign w:val="center"/>
          </w:tcPr>
          <w:p w14:paraId="3A65DE36">
            <w:pPr>
              <w:widowControl/>
              <w:spacing w:line="400" w:lineRule="exact"/>
              <w:jc w:val="center"/>
              <w:rPr>
                <w:rFonts w:hint="eastAsia" w:ascii="楷体" w:hAnsi="楷体" w:eastAsia="楷体" w:cs="楷体"/>
                <w:color w:val="000000" w:themeColor="text1"/>
                <w:kern w:val="0"/>
                <w:sz w:val="32"/>
                <w:szCs w:val="32"/>
                <w14:textFill>
                  <w14:solidFill>
                    <w14:schemeClr w14:val="tx1"/>
                  </w14:solidFill>
                </w14:textFill>
              </w:rPr>
            </w:pPr>
          </w:p>
        </w:tc>
      </w:tr>
      <w:tr w14:paraId="60B9A15E">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567" w:type="dxa"/>
            <w:left w:w="105" w:type="dxa"/>
            <w:bottom w:w="567" w:type="dxa"/>
            <w:right w:w="105" w:type="dxa"/>
          </w:tblCellMar>
        </w:tblPrEx>
        <w:trPr>
          <w:trHeight w:val="1713" w:hRule="atLeast"/>
        </w:trPr>
        <w:tc>
          <w:tcPr>
            <w:tcW w:w="1267" w:type="dxa"/>
            <w:tcBorders>
              <w:tl2br w:val="nil"/>
              <w:tr2bl w:val="nil"/>
            </w:tcBorders>
            <w:noWrap w:val="0"/>
            <w:tcMar>
              <w:top w:w="0" w:type="dxa"/>
              <w:left w:w="105" w:type="dxa"/>
              <w:bottom w:w="0" w:type="dxa"/>
              <w:right w:w="105" w:type="dxa"/>
            </w:tcMar>
            <w:vAlign w:val="center"/>
          </w:tcPr>
          <w:p w14:paraId="6843B823">
            <w:pPr>
              <w:jc w:val="center"/>
              <w:rPr>
                <w:rFonts w:hint="eastAsia" w:ascii="仿宋_GB2312" w:hAnsi="仿宋_GB2312" w:eastAsia="仿宋_GB2312" w:cs="仿宋_GB2312"/>
                <w:color w:val="000000" w:themeColor="text1"/>
                <w:spacing w:val="-20"/>
                <w:kern w:val="2"/>
                <w:sz w:val="24"/>
                <w:szCs w:val="24"/>
                <w:highlight w:val="none"/>
                <w:lang w:val="en-US" w:eastAsia="zh-CN" w:bidi="ar-SA"/>
                <w14:textFill>
                  <w14:solidFill>
                    <w14:schemeClr w14:val="tx1"/>
                  </w14:solidFill>
                </w14:textFill>
              </w:rPr>
            </w:pPr>
            <w:r>
              <w:rPr>
                <w:rFonts w:hint="eastAsia" w:ascii="楷体" w:hAnsi="楷体" w:eastAsia="楷体" w:cs="楷体"/>
                <w:b w:val="0"/>
                <w:bCs w:val="0"/>
                <w:color w:val="000000" w:themeColor="text1"/>
                <w:kern w:val="1"/>
                <w:sz w:val="21"/>
                <w:szCs w:val="21"/>
                <w:highlight w:val="none"/>
                <w14:textFill>
                  <w14:solidFill>
                    <w14:schemeClr w14:val="tx1"/>
                  </w14:solidFill>
                </w14:textFill>
              </w:rPr>
              <w:t>本次报价</w:t>
            </w:r>
          </w:p>
        </w:tc>
        <w:tc>
          <w:tcPr>
            <w:tcW w:w="573" w:type="dxa"/>
            <w:tcBorders>
              <w:tl2br w:val="nil"/>
              <w:tr2bl w:val="nil"/>
            </w:tcBorders>
            <w:noWrap w:val="0"/>
            <w:tcMar>
              <w:top w:w="0" w:type="dxa"/>
              <w:left w:w="105" w:type="dxa"/>
              <w:bottom w:w="0" w:type="dxa"/>
              <w:right w:w="105" w:type="dxa"/>
            </w:tcMar>
            <w:vAlign w:val="center"/>
          </w:tcPr>
          <w:p w14:paraId="2D7C57C8">
            <w:pPr>
              <w:jc w:val="center"/>
              <w:rPr>
                <w:rFonts w:hint="eastAsia" w:ascii="仿宋_GB2312" w:hAnsi="仿宋_GB2312" w:eastAsia="仿宋_GB2312" w:cs="仿宋_GB2312"/>
                <w:color w:val="000000" w:themeColor="text1"/>
                <w:spacing w:val="-20"/>
                <w:kern w:val="2"/>
                <w:sz w:val="24"/>
                <w:szCs w:val="24"/>
                <w:highlight w:val="none"/>
                <w:lang w:val="en-US" w:eastAsia="zh-CN" w:bidi="ar-SA"/>
                <w14:textFill>
                  <w14:solidFill>
                    <w14:schemeClr w14:val="tx1"/>
                  </w14:solidFill>
                </w14:textFill>
              </w:rPr>
            </w:pPr>
            <w:r>
              <w:rPr>
                <w:rFonts w:hint="eastAsia" w:ascii="楷体" w:hAnsi="楷体" w:eastAsia="楷体" w:cs="楷体"/>
                <w:b w:val="0"/>
                <w:bCs w:val="0"/>
                <w:color w:val="000000" w:themeColor="text1"/>
                <w:kern w:val="1"/>
                <w:sz w:val="21"/>
                <w:szCs w:val="21"/>
                <w:highlight w:val="none"/>
                <w:lang w:val="en-US" w:eastAsia="zh-CN"/>
                <w14:textFill>
                  <w14:solidFill>
                    <w14:schemeClr w14:val="tx1"/>
                  </w14:solidFill>
                </w14:textFill>
              </w:rPr>
              <w:t>15</w:t>
            </w:r>
          </w:p>
        </w:tc>
        <w:tc>
          <w:tcPr>
            <w:tcW w:w="3060" w:type="dxa"/>
            <w:tcBorders>
              <w:tl2br w:val="nil"/>
              <w:tr2bl w:val="nil"/>
            </w:tcBorders>
            <w:noWrap w:val="0"/>
            <w:tcMar>
              <w:top w:w="0" w:type="dxa"/>
              <w:left w:w="105" w:type="dxa"/>
              <w:bottom w:w="0" w:type="dxa"/>
              <w:right w:w="105" w:type="dxa"/>
            </w:tcMar>
            <w:vAlign w:val="top"/>
          </w:tcPr>
          <w:p w14:paraId="55219F9D">
            <w:pPr>
              <w:jc w:val="left"/>
              <w:outlineLvl w:val="0"/>
              <w:rPr>
                <w:rFonts w:hint="eastAsia" w:ascii="楷体" w:hAnsi="楷体" w:eastAsia="楷体" w:cs="楷体"/>
                <w:color w:val="000000" w:themeColor="text1"/>
                <w:szCs w:val="21"/>
                <w:highlight w:val="none"/>
                <w:lang w:val="en-US" w:eastAsia="zh-CN"/>
                <w14:textFill>
                  <w14:solidFill>
                    <w14:schemeClr w14:val="tx1"/>
                  </w14:solidFill>
                </w14:textFill>
              </w:rPr>
            </w:pPr>
            <w:r>
              <w:rPr>
                <w:rFonts w:hint="eastAsia" w:ascii="楷体" w:hAnsi="楷体" w:eastAsia="楷体" w:cs="楷体"/>
                <w:color w:val="000000" w:themeColor="text1"/>
                <w:szCs w:val="21"/>
                <w:highlight w:val="none"/>
                <w:lang w:val="en-US" w:eastAsia="zh-CN"/>
                <w14:textFill>
                  <w14:solidFill>
                    <w14:schemeClr w14:val="tx1"/>
                  </w14:solidFill>
                </w14:textFill>
              </w:rPr>
              <w:t>比选报价得分分为以下两个部分：</w:t>
            </w:r>
          </w:p>
          <w:p w14:paraId="2097D092">
            <w:pPr>
              <w:jc w:val="left"/>
              <w:outlineLvl w:val="0"/>
              <w:rPr>
                <w:rFonts w:hint="eastAsia" w:ascii="楷体" w:hAnsi="楷体" w:eastAsia="楷体" w:cs="楷体"/>
                <w:color w:val="000000" w:themeColor="text1"/>
                <w:szCs w:val="21"/>
                <w:highlight w:val="none"/>
                <w:lang w:val="en-US" w:eastAsia="zh-CN"/>
                <w14:textFill>
                  <w14:solidFill>
                    <w14:schemeClr w14:val="tx1"/>
                  </w14:solidFill>
                </w14:textFill>
              </w:rPr>
            </w:pPr>
            <w:r>
              <w:rPr>
                <w:rFonts w:hint="eastAsia" w:ascii="楷体" w:hAnsi="楷体" w:eastAsia="楷体" w:cs="楷体"/>
                <w:color w:val="000000" w:themeColor="text1"/>
                <w:szCs w:val="21"/>
                <w:highlight w:val="none"/>
                <w:lang w:val="en-US" w:eastAsia="zh-CN"/>
                <w14:textFill>
                  <w14:solidFill>
                    <w14:schemeClr w14:val="tx1"/>
                  </w14:solidFill>
                </w14:textFill>
              </w:rPr>
              <w:t>1、总价得分：满分为10分。报价</w:t>
            </w:r>
            <w:r>
              <w:rPr>
                <w:rFonts w:hint="eastAsia" w:ascii="楷体" w:hAnsi="楷体" w:eastAsia="楷体" w:cs="楷体"/>
                <w:color w:val="000000" w:themeColor="text1"/>
                <w:szCs w:val="21"/>
                <w:highlight w:val="none"/>
                <w14:textFill>
                  <w14:solidFill>
                    <w14:schemeClr w14:val="tx1"/>
                  </w14:solidFill>
                </w14:textFill>
              </w:rPr>
              <w:t>为基本代理费和风险代理费（风险代理费以涉案金额为计算基数）之和</w:t>
            </w:r>
            <w:r>
              <w:rPr>
                <w:rFonts w:hint="eastAsia" w:ascii="楷体" w:hAnsi="楷体" w:eastAsia="楷体" w:cs="楷体"/>
                <w:color w:val="000000" w:themeColor="text1"/>
                <w:szCs w:val="21"/>
                <w:highlight w:val="none"/>
                <w:lang w:eastAsia="zh-CN"/>
                <w14:textFill>
                  <w14:solidFill>
                    <w14:schemeClr w14:val="tx1"/>
                  </w14:solidFill>
                </w14:textFill>
              </w:rPr>
              <w:t>。</w:t>
            </w:r>
            <w:r>
              <w:rPr>
                <w:rFonts w:hint="eastAsia" w:ascii="楷体" w:hAnsi="楷体" w:eastAsia="楷体" w:cs="楷体"/>
                <w:color w:val="000000" w:themeColor="text1"/>
                <w:szCs w:val="21"/>
                <w:highlight w:val="none"/>
                <w14:textFill>
                  <w14:solidFill>
                    <w14:schemeClr w14:val="tx1"/>
                  </w14:solidFill>
                </w14:textFill>
              </w:rPr>
              <w:t>以所有有效比选申请人的</w:t>
            </w:r>
            <w:r>
              <w:rPr>
                <w:rFonts w:hint="eastAsia" w:ascii="楷体" w:hAnsi="楷体" w:eastAsia="楷体" w:cs="楷体"/>
                <w:color w:val="000000" w:themeColor="text1"/>
                <w:szCs w:val="21"/>
                <w:highlight w:val="none"/>
                <w:lang w:val="en-US" w:eastAsia="zh-CN"/>
                <w14:textFill>
                  <w14:solidFill>
                    <w14:schemeClr w14:val="tx1"/>
                  </w14:solidFill>
                </w14:textFill>
              </w:rPr>
              <w:t>算术</w:t>
            </w:r>
            <w:r>
              <w:rPr>
                <w:rFonts w:hint="eastAsia" w:ascii="楷体" w:hAnsi="楷体" w:eastAsia="楷体" w:cs="楷体"/>
                <w:color w:val="000000" w:themeColor="text1"/>
                <w:szCs w:val="21"/>
                <w:highlight w:val="none"/>
                <w14:textFill>
                  <w14:solidFill>
                    <w14:schemeClr w14:val="tx1"/>
                  </w14:solidFill>
                </w14:textFill>
              </w:rPr>
              <w:t>平均比选报价作为基准价。</w:t>
            </w:r>
            <w:r>
              <w:rPr>
                <w:rFonts w:hint="eastAsia" w:ascii="楷体" w:hAnsi="楷体" w:eastAsia="楷体" w:cs="楷体"/>
                <w:color w:val="000000" w:themeColor="text1"/>
                <w:szCs w:val="21"/>
                <w:highlight w:val="none"/>
                <w:lang w:val="en-US" w:eastAsia="zh-CN"/>
                <w14:textFill>
                  <w14:solidFill>
                    <w14:schemeClr w14:val="tx1"/>
                  </w14:solidFill>
                </w14:textFill>
              </w:rPr>
              <w:t>得分</w:t>
            </w:r>
            <w:r>
              <w:rPr>
                <w:rFonts w:hint="eastAsia" w:ascii="楷体" w:hAnsi="楷体" w:eastAsia="楷体" w:cs="楷体"/>
                <w:color w:val="000000" w:themeColor="text1"/>
                <w:szCs w:val="21"/>
                <w:highlight w:val="none"/>
                <w14:textFill>
                  <w14:solidFill>
                    <w14:schemeClr w14:val="tx1"/>
                  </w14:solidFill>
                </w14:textFill>
              </w:rPr>
              <w:t>统一按照下列公式计算：报价得分=1</w:t>
            </w:r>
            <w:r>
              <w:rPr>
                <w:rFonts w:hint="eastAsia" w:ascii="楷体" w:hAnsi="楷体" w:eastAsia="楷体" w:cs="楷体"/>
                <w:color w:val="000000" w:themeColor="text1"/>
                <w:szCs w:val="21"/>
                <w:highlight w:val="none"/>
                <w:lang w:val="en-US" w:eastAsia="zh-CN"/>
                <w14:textFill>
                  <w14:solidFill>
                    <w14:schemeClr w14:val="tx1"/>
                  </w14:solidFill>
                </w14:textFill>
              </w:rPr>
              <w:t>0</w:t>
            </w:r>
            <w:r>
              <w:rPr>
                <w:rFonts w:hint="eastAsia" w:ascii="楷体" w:hAnsi="楷体" w:eastAsia="楷体" w:cs="楷体"/>
                <w:color w:val="000000" w:themeColor="text1"/>
                <w:szCs w:val="21"/>
                <w:highlight w:val="none"/>
                <w14:textFill>
                  <w14:solidFill>
                    <w14:schemeClr w14:val="tx1"/>
                  </w14:solidFill>
                </w14:textFill>
              </w:rPr>
              <w:t>×[1-︱（最终报价-基准价）︱/基准价]</w:t>
            </w:r>
            <w:r>
              <w:rPr>
                <w:rFonts w:hint="eastAsia" w:ascii="楷体" w:hAnsi="楷体" w:eastAsia="楷体" w:cs="楷体"/>
                <w:color w:val="000000" w:themeColor="text1"/>
                <w:szCs w:val="21"/>
                <w:highlight w:val="none"/>
                <w:lang w:eastAsia="zh-CN"/>
                <w14:textFill>
                  <w14:solidFill>
                    <w14:schemeClr w14:val="tx1"/>
                  </w14:solidFill>
                </w14:textFill>
              </w:rPr>
              <w:t>，</w:t>
            </w:r>
            <w:r>
              <w:rPr>
                <w:rFonts w:hint="eastAsia" w:ascii="楷体" w:hAnsi="楷体" w:eastAsia="楷体" w:cs="楷体"/>
                <w:color w:val="000000" w:themeColor="text1"/>
                <w:szCs w:val="21"/>
                <w:highlight w:val="none"/>
                <w:lang w:val="en-US" w:eastAsia="zh-CN"/>
                <w14:textFill>
                  <w14:solidFill>
                    <w14:schemeClr w14:val="tx1"/>
                  </w14:solidFill>
                </w14:textFill>
              </w:rPr>
              <w:t>注：得分精确到小数点后两位。</w:t>
            </w:r>
          </w:p>
          <w:p w14:paraId="5D3941EB">
            <w:pPr>
              <w:jc w:val="left"/>
              <w:outlineLvl w:val="0"/>
              <w:rPr>
                <w:rFonts w:hint="eastAsia" w:ascii="楷体" w:hAnsi="楷体" w:eastAsia="楷体" w:cs="楷体"/>
                <w:color w:val="000000" w:themeColor="text1"/>
                <w:szCs w:val="21"/>
                <w:highlight w:val="none"/>
                <w:lang w:val="en-US" w:eastAsia="zh-CN"/>
                <w14:textFill>
                  <w14:solidFill>
                    <w14:schemeClr w14:val="tx1"/>
                  </w14:solidFill>
                </w14:textFill>
              </w:rPr>
            </w:pPr>
            <w:r>
              <w:rPr>
                <w:rFonts w:hint="eastAsia" w:ascii="楷体" w:hAnsi="楷体" w:eastAsia="楷体" w:cs="楷体"/>
                <w:color w:val="000000" w:themeColor="text1"/>
                <w:szCs w:val="21"/>
                <w:highlight w:val="none"/>
                <w:lang w:val="en-US" w:eastAsia="zh-CN"/>
                <w14:textFill>
                  <w14:solidFill>
                    <w14:schemeClr w14:val="tx1"/>
                  </w14:solidFill>
                </w14:textFill>
              </w:rPr>
              <w:t>2、风险代理占比得分：满分5分。报价得分=5</w:t>
            </w:r>
            <w:r>
              <w:rPr>
                <w:rFonts w:hint="eastAsia" w:ascii="楷体" w:hAnsi="楷体" w:eastAsia="楷体" w:cs="楷体"/>
                <w:color w:val="000000" w:themeColor="text1"/>
                <w:szCs w:val="21"/>
                <w:highlight w:val="none"/>
                <w14:textFill>
                  <w14:solidFill>
                    <w14:schemeClr w14:val="tx1"/>
                  </w14:solidFill>
                </w14:textFill>
              </w:rPr>
              <w:t>×</w:t>
            </w:r>
            <w:r>
              <w:rPr>
                <w:rFonts w:hint="eastAsia" w:ascii="楷体" w:hAnsi="楷体" w:eastAsia="楷体" w:cs="楷体"/>
                <w:color w:val="000000" w:themeColor="text1"/>
                <w:szCs w:val="21"/>
                <w:highlight w:val="none"/>
                <w:lang w:val="en-US" w:eastAsia="zh-CN"/>
                <w14:textFill>
                  <w14:solidFill>
                    <w14:schemeClr w14:val="tx1"/>
                  </w14:solidFill>
                </w14:textFill>
              </w:rPr>
              <w:t>风险代理费/（基本代理费+风险代理费）</w:t>
            </w:r>
            <w:r>
              <w:rPr>
                <w:rFonts w:hint="eastAsia" w:ascii="楷体" w:hAnsi="楷体" w:eastAsia="楷体" w:cs="楷体"/>
                <w:color w:val="000000" w:themeColor="text1"/>
                <w:szCs w:val="21"/>
                <w:highlight w:val="none"/>
                <w:lang w:eastAsia="zh-CN"/>
                <w14:textFill>
                  <w14:solidFill>
                    <w14:schemeClr w14:val="tx1"/>
                  </w14:solidFill>
                </w14:textFill>
              </w:rPr>
              <w:t>，</w:t>
            </w:r>
            <w:r>
              <w:rPr>
                <w:rFonts w:hint="eastAsia" w:ascii="楷体" w:hAnsi="楷体" w:eastAsia="楷体" w:cs="楷体"/>
                <w:color w:val="000000" w:themeColor="text1"/>
                <w:szCs w:val="21"/>
                <w:highlight w:val="none"/>
                <w:lang w:val="en-US" w:eastAsia="zh-CN"/>
                <w14:textFill>
                  <w14:solidFill>
                    <w14:schemeClr w14:val="tx1"/>
                  </w14:solidFill>
                </w14:textFill>
              </w:rPr>
              <w:t>注：得分精确到小数点后两位。</w:t>
            </w:r>
          </w:p>
          <w:p w14:paraId="7597A030">
            <w:pPr>
              <w:jc w:val="left"/>
              <w:outlineLvl w:val="0"/>
              <w:rPr>
                <w:rFonts w:hint="eastAsia" w:ascii="仿宋_GB2312" w:hAnsi="仿宋_GB2312" w:eastAsia="仿宋_GB2312" w:cs="仿宋_GB2312"/>
                <w:color w:val="000000" w:themeColor="text1"/>
                <w:spacing w:val="-20"/>
                <w:kern w:val="2"/>
                <w:sz w:val="22"/>
                <w:szCs w:val="22"/>
                <w:highlight w:val="none"/>
                <w:lang w:val="en-US" w:eastAsia="zh-CN" w:bidi="ar-SA"/>
                <w14:textFill>
                  <w14:solidFill>
                    <w14:schemeClr w14:val="tx1"/>
                  </w14:solidFill>
                </w14:textFill>
              </w:rPr>
            </w:pPr>
            <w:r>
              <w:rPr>
                <w:rFonts w:hint="eastAsia" w:ascii="楷体" w:hAnsi="楷体" w:eastAsia="楷体" w:cs="楷体"/>
                <w:color w:val="000000" w:themeColor="text1"/>
                <w:szCs w:val="21"/>
                <w:highlight w:val="none"/>
                <w14:textFill>
                  <w14:solidFill>
                    <w14:schemeClr w14:val="tx1"/>
                  </w14:solidFill>
                </w14:textFill>
              </w:rPr>
              <w:t>总费用（基础代理费+风险代理费）不超过</w:t>
            </w:r>
            <w:r>
              <w:rPr>
                <w:rFonts w:hint="eastAsia" w:ascii="楷体" w:hAnsi="楷体" w:eastAsia="楷体" w:cs="楷体"/>
                <w:color w:val="000000" w:themeColor="text1"/>
                <w:szCs w:val="21"/>
                <w:highlight w:val="none"/>
                <w:u w:val="single"/>
                <w:lang w:val="en-US" w:eastAsia="zh-CN"/>
                <w14:textFill>
                  <w14:solidFill>
                    <w14:schemeClr w14:val="tx1"/>
                  </w14:solidFill>
                </w14:textFill>
              </w:rPr>
              <w:t>28</w:t>
            </w:r>
            <w:r>
              <w:rPr>
                <w:rFonts w:hint="eastAsia" w:ascii="楷体" w:hAnsi="楷体" w:eastAsia="楷体" w:cs="楷体"/>
                <w:color w:val="000000" w:themeColor="text1"/>
                <w:szCs w:val="21"/>
                <w:highlight w:val="none"/>
                <w14:textFill>
                  <w14:solidFill>
                    <w14:schemeClr w14:val="tx1"/>
                  </w14:solidFill>
                </w14:textFill>
              </w:rPr>
              <w:t>万（</w:t>
            </w:r>
            <w:r>
              <w:rPr>
                <w:rFonts w:hint="eastAsia" w:ascii="楷体" w:hAnsi="楷体" w:eastAsia="楷体" w:cs="楷体"/>
                <w:color w:val="000000" w:themeColor="text1"/>
                <w:szCs w:val="21"/>
                <w:highlight w:val="none"/>
                <w:lang w:val="en-US" w:eastAsia="zh-CN"/>
                <w14:textFill>
                  <w14:solidFill>
                    <w14:schemeClr w14:val="tx1"/>
                  </w14:solidFill>
                </w14:textFill>
              </w:rPr>
              <w:t>此为限价，</w:t>
            </w:r>
            <w:r>
              <w:rPr>
                <w:rFonts w:hint="eastAsia" w:ascii="楷体" w:hAnsi="楷体" w:eastAsia="楷体" w:cs="楷体"/>
                <w:color w:val="000000" w:themeColor="text1"/>
                <w:szCs w:val="21"/>
                <w:highlight w:val="none"/>
                <w14:textFill>
                  <w14:solidFill>
                    <w14:schemeClr w14:val="tx1"/>
                  </w14:solidFill>
                </w14:textFill>
              </w:rPr>
              <w:t>含本数），超过的本次报价</w:t>
            </w:r>
            <w:r>
              <w:rPr>
                <w:rFonts w:hint="eastAsia" w:ascii="楷体" w:hAnsi="楷体" w:eastAsia="楷体" w:cs="楷体"/>
                <w:color w:val="000000" w:themeColor="text1"/>
                <w:szCs w:val="21"/>
                <w:highlight w:val="none"/>
                <w:lang w:val="en-US" w:eastAsia="zh-CN"/>
                <w14:textFill>
                  <w14:solidFill>
                    <w14:schemeClr w14:val="tx1"/>
                  </w14:solidFill>
                </w14:textFill>
              </w:rPr>
              <w:t>为无效报价。</w:t>
            </w:r>
          </w:p>
        </w:tc>
        <w:tc>
          <w:tcPr>
            <w:tcW w:w="1245" w:type="dxa"/>
            <w:tcBorders>
              <w:right w:val="single" w:color="000000" w:sz="6" w:space="0"/>
              <w:tl2br w:val="nil"/>
              <w:tr2bl w:val="nil"/>
            </w:tcBorders>
            <w:noWrap w:val="0"/>
            <w:tcMar>
              <w:top w:w="0" w:type="dxa"/>
              <w:left w:w="105" w:type="dxa"/>
              <w:bottom w:w="0" w:type="dxa"/>
              <w:right w:w="105" w:type="dxa"/>
            </w:tcMar>
            <w:vAlign w:val="center"/>
          </w:tcPr>
          <w:p w14:paraId="1AF98F91">
            <w:pPr>
              <w:widowControl/>
              <w:spacing w:line="400" w:lineRule="exact"/>
              <w:rPr>
                <w:rFonts w:ascii="Times New Roman" w:hAnsi="Times New Roman" w:eastAsia="仿宋_GB2312" w:cs="Times New Roman"/>
                <w:color w:val="000000" w:themeColor="text1"/>
                <w:kern w:val="0"/>
                <w:sz w:val="32"/>
                <w:szCs w:val="32"/>
                <w14:textFill>
                  <w14:solidFill>
                    <w14:schemeClr w14:val="tx1"/>
                  </w14:solidFill>
                </w14:textFill>
              </w:rPr>
            </w:pPr>
          </w:p>
        </w:tc>
        <w:tc>
          <w:tcPr>
            <w:tcW w:w="1309" w:type="dxa"/>
            <w:tcBorders>
              <w:left w:val="single" w:color="000000" w:sz="6" w:space="0"/>
              <w:right w:val="single" w:color="000000" w:sz="6" w:space="0"/>
              <w:tl2br w:val="nil"/>
              <w:tr2bl w:val="nil"/>
            </w:tcBorders>
            <w:noWrap w:val="0"/>
            <w:tcMar>
              <w:top w:w="0" w:type="dxa"/>
              <w:left w:w="105" w:type="dxa"/>
              <w:bottom w:w="0" w:type="dxa"/>
              <w:right w:w="105" w:type="dxa"/>
            </w:tcMar>
            <w:vAlign w:val="center"/>
          </w:tcPr>
          <w:p w14:paraId="77A9A1C4">
            <w:pPr>
              <w:widowControl/>
              <w:spacing w:line="400" w:lineRule="exact"/>
              <w:rPr>
                <w:rFonts w:ascii="Times New Roman" w:hAnsi="Times New Roman" w:eastAsia="仿宋_GB2312" w:cs="Times New Roman"/>
                <w:color w:val="000000" w:themeColor="text1"/>
                <w:kern w:val="0"/>
                <w:sz w:val="32"/>
                <w:szCs w:val="32"/>
                <w14:textFill>
                  <w14:solidFill>
                    <w14:schemeClr w14:val="tx1"/>
                  </w14:solidFill>
                </w14:textFill>
              </w:rPr>
            </w:pPr>
          </w:p>
        </w:tc>
        <w:tc>
          <w:tcPr>
            <w:tcW w:w="1071" w:type="dxa"/>
            <w:tcBorders>
              <w:left w:val="single" w:color="000000" w:sz="6" w:space="0"/>
              <w:right w:val="single" w:color="000000" w:sz="6" w:space="0"/>
              <w:tl2br w:val="nil"/>
              <w:tr2bl w:val="nil"/>
            </w:tcBorders>
            <w:noWrap w:val="0"/>
            <w:tcMar>
              <w:top w:w="0" w:type="dxa"/>
              <w:left w:w="105" w:type="dxa"/>
              <w:bottom w:w="0" w:type="dxa"/>
              <w:right w:w="105" w:type="dxa"/>
            </w:tcMar>
            <w:vAlign w:val="center"/>
          </w:tcPr>
          <w:p w14:paraId="094C763D">
            <w:pPr>
              <w:widowControl/>
              <w:spacing w:line="400" w:lineRule="exact"/>
              <w:rPr>
                <w:rFonts w:ascii="Times New Roman" w:hAnsi="Times New Roman" w:eastAsia="仿宋_GB2312" w:cs="Times New Roman"/>
                <w:color w:val="000000" w:themeColor="text1"/>
                <w:kern w:val="0"/>
                <w:sz w:val="32"/>
                <w:szCs w:val="32"/>
                <w14:textFill>
                  <w14:solidFill>
                    <w14:schemeClr w14:val="tx1"/>
                  </w14:solidFill>
                </w14:textFill>
              </w:rPr>
            </w:pPr>
          </w:p>
        </w:tc>
        <w:tc>
          <w:tcPr>
            <w:tcW w:w="1071" w:type="dxa"/>
            <w:tcBorders>
              <w:left w:val="single" w:color="000000" w:sz="6" w:space="0"/>
              <w:right w:val="single" w:color="000000" w:sz="6" w:space="0"/>
              <w:tl2br w:val="nil"/>
              <w:tr2bl w:val="nil"/>
            </w:tcBorders>
            <w:noWrap w:val="0"/>
            <w:tcMar>
              <w:top w:w="0" w:type="dxa"/>
              <w:left w:w="105" w:type="dxa"/>
              <w:bottom w:w="0" w:type="dxa"/>
              <w:right w:w="105" w:type="dxa"/>
            </w:tcMar>
            <w:vAlign w:val="center"/>
          </w:tcPr>
          <w:p w14:paraId="1AB5708A">
            <w:pPr>
              <w:widowControl/>
              <w:spacing w:line="400" w:lineRule="exact"/>
              <w:rPr>
                <w:rFonts w:ascii="Times New Roman" w:hAnsi="Times New Roman" w:eastAsia="仿宋_GB2312" w:cs="Times New Roman"/>
                <w:color w:val="000000" w:themeColor="text1"/>
                <w:kern w:val="0"/>
                <w:sz w:val="32"/>
                <w:szCs w:val="32"/>
                <w14:textFill>
                  <w14:solidFill>
                    <w14:schemeClr w14:val="tx1"/>
                  </w14:solidFill>
                </w14:textFill>
              </w:rPr>
            </w:pPr>
          </w:p>
        </w:tc>
        <w:tc>
          <w:tcPr>
            <w:tcW w:w="1071" w:type="dxa"/>
            <w:tcBorders>
              <w:left w:val="single" w:color="000000" w:sz="6" w:space="0"/>
              <w:tl2br w:val="nil"/>
              <w:tr2bl w:val="nil"/>
            </w:tcBorders>
            <w:noWrap w:val="0"/>
            <w:tcMar>
              <w:top w:w="0" w:type="dxa"/>
              <w:left w:w="105" w:type="dxa"/>
              <w:bottom w:w="0" w:type="dxa"/>
              <w:right w:w="105" w:type="dxa"/>
            </w:tcMar>
            <w:vAlign w:val="center"/>
          </w:tcPr>
          <w:p w14:paraId="43B5A9C6">
            <w:pPr>
              <w:widowControl/>
              <w:spacing w:line="400" w:lineRule="exact"/>
              <w:rPr>
                <w:rFonts w:ascii="Times New Roman" w:hAnsi="Times New Roman" w:eastAsia="仿宋_GB2312" w:cs="Times New Roman"/>
                <w:color w:val="000000" w:themeColor="text1"/>
                <w:kern w:val="0"/>
                <w:sz w:val="32"/>
                <w:szCs w:val="32"/>
                <w14:textFill>
                  <w14:solidFill>
                    <w14:schemeClr w14:val="tx1"/>
                  </w14:solidFill>
                </w14:textFill>
              </w:rPr>
            </w:pPr>
          </w:p>
        </w:tc>
      </w:tr>
      <w:tr w14:paraId="1CFCA670">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567" w:type="dxa"/>
            <w:left w:w="105" w:type="dxa"/>
            <w:bottom w:w="567" w:type="dxa"/>
            <w:right w:w="105" w:type="dxa"/>
          </w:tblCellMar>
        </w:tblPrEx>
        <w:trPr>
          <w:trHeight w:val="1713" w:hRule="atLeast"/>
        </w:trPr>
        <w:tc>
          <w:tcPr>
            <w:tcW w:w="1267" w:type="dxa"/>
            <w:tcBorders>
              <w:tl2br w:val="nil"/>
              <w:tr2bl w:val="nil"/>
            </w:tcBorders>
            <w:noWrap w:val="0"/>
            <w:tcMar>
              <w:top w:w="0" w:type="dxa"/>
              <w:left w:w="105" w:type="dxa"/>
              <w:bottom w:w="0" w:type="dxa"/>
              <w:right w:w="105" w:type="dxa"/>
            </w:tcMar>
            <w:vAlign w:val="center"/>
          </w:tcPr>
          <w:p w14:paraId="4763A753">
            <w:pPr>
              <w:jc w:val="center"/>
              <w:rPr>
                <w:rFonts w:hint="eastAsia" w:ascii="仿宋_GB2312" w:hAnsi="仿宋_GB2312" w:eastAsia="仿宋_GB2312" w:cs="仿宋_GB2312"/>
                <w:color w:val="000000" w:themeColor="text1"/>
                <w:spacing w:val="-20"/>
                <w:kern w:val="2"/>
                <w:sz w:val="24"/>
                <w:szCs w:val="24"/>
                <w:highlight w:val="none"/>
                <w:lang w:val="en-US" w:eastAsia="zh-CN" w:bidi="ar-SA"/>
                <w14:textFill>
                  <w14:solidFill>
                    <w14:schemeClr w14:val="tx1"/>
                  </w14:solidFill>
                </w14:textFill>
              </w:rPr>
            </w:pPr>
            <w:r>
              <w:rPr>
                <w:rFonts w:hint="eastAsia" w:ascii="楷体" w:hAnsi="楷体" w:eastAsia="楷体" w:cs="楷体"/>
                <w:b w:val="0"/>
                <w:bCs w:val="0"/>
                <w:color w:val="000000" w:themeColor="text1"/>
                <w:kern w:val="1"/>
                <w:sz w:val="21"/>
                <w:szCs w:val="21"/>
                <w:highlight w:val="none"/>
                <w14:textFill>
                  <w14:solidFill>
                    <w14:schemeClr w14:val="tx1"/>
                  </w14:solidFill>
                </w14:textFill>
              </w:rPr>
              <w:t>服务方案认可度</w:t>
            </w:r>
          </w:p>
        </w:tc>
        <w:tc>
          <w:tcPr>
            <w:tcW w:w="573" w:type="dxa"/>
            <w:tcBorders>
              <w:tl2br w:val="nil"/>
              <w:tr2bl w:val="nil"/>
            </w:tcBorders>
            <w:noWrap w:val="0"/>
            <w:tcMar>
              <w:top w:w="0" w:type="dxa"/>
              <w:left w:w="105" w:type="dxa"/>
              <w:bottom w:w="0" w:type="dxa"/>
              <w:right w:w="105" w:type="dxa"/>
            </w:tcMar>
            <w:vAlign w:val="center"/>
          </w:tcPr>
          <w:p w14:paraId="3CE98603">
            <w:pPr>
              <w:jc w:val="center"/>
              <w:rPr>
                <w:rFonts w:hint="default" w:ascii="仿宋_GB2312" w:hAnsi="仿宋_GB2312" w:eastAsia="仿宋_GB2312" w:cs="仿宋_GB2312"/>
                <w:color w:val="000000" w:themeColor="text1"/>
                <w:spacing w:val="-20"/>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20"/>
                <w:kern w:val="2"/>
                <w:sz w:val="24"/>
                <w:szCs w:val="24"/>
                <w:highlight w:val="none"/>
                <w:lang w:val="en-US" w:eastAsia="zh-CN" w:bidi="ar-SA"/>
                <w14:textFill>
                  <w14:solidFill>
                    <w14:schemeClr w14:val="tx1"/>
                  </w14:solidFill>
                </w14:textFill>
              </w:rPr>
              <w:t>40</w:t>
            </w:r>
          </w:p>
        </w:tc>
        <w:tc>
          <w:tcPr>
            <w:tcW w:w="3060" w:type="dxa"/>
            <w:tcBorders>
              <w:tl2br w:val="nil"/>
              <w:tr2bl w:val="nil"/>
            </w:tcBorders>
            <w:noWrap w:val="0"/>
            <w:tcMar>
              <w:top w:w="0" w:type="dxa"/>
              <w:left w:w="105" w:type="dxa"/>
              <w:bottom w:w="0" w:type="dxa"/>
              <w:right w:w="105" w:type="dxa"/>
            </w:tcMar>
            <w:vAlign w:val="top"/>
          </w:tcPr>
          <w:p w14:paraId="6268EEE9">
            <w:pPr>
              <w:numPr>
                <w:ilvl w:val="0"/>
                <w:numId w:val="0"/>
              </w:numPr>
              <w:rPr>
                <w:rFonts w:hint="eastAsia" w:ascii="楷体" w:hAnsi="楷体" w:eastAsia="楷体" w:cs="楷体"/>
                <w:b w:val="0"/>
                <w:bCs w:val="0"/>
                <w:color w:val="000000" w:themeColor="text1"/>
                <w:kern w:val="1"/>
                <w:sz w:val="21"/>
                <w:szCs w:val="21"/>
                <w:highlight w:val="none"/>
                <w14:textFill>
                  <w14:solidFill>
                    <w14:schemeClr w14:val="tx1"/>
                  </w14:solidFill>
                </w14:textFill>
              </w:rPr>
            </w:pPr>
            <w:r>
              <w:rPr>
                <w:rFonts w:hint="eastAsia" w:ascii="楷体" w:hAnsi="楷体" w:eastAsia="楷体" w:cs="楷体"/>
                <w:b w:val="0"/>
                <w:bCs w:val="0"/>
                <w:color w:val="000000" w:themeColor="text1"/>
                <w:sz w:val="21"/>
                <w:szCs w:val="21"/>
                <w:highlight w:val="none"/>
                <w14:textFill>
                  <w14:solidFill>
                    <w14:schemeClr w14:val="tx1"/>
                  </w14:solidFill>
                </w14:textFill>
              </w:rPr>
              <w:t>针对</w:t>
            </w:r>
            <w:r>
              <w:rPr>
                <w:rFonts w:hint="eastAsia" w:ascii="楷体" w:hAnsi="楷体" w:eastAsia="楷体" w:cs="楷体"/>
                <w:b w:val="0"/>
                <w:bCs w:val="0"/>
                <w:color w:val="000000" w:themeColor="text1"/>
                <w:sz w:val="21"/>
                <w:szCs w:val="21"/>
                <w:highlight w:val="none"/>
                <w:lang w:val="en-US" w:eastAsia="zh-CN"/>
                <w14:textFill>
                  <w14:solidFill>
                    <w14:schemeClr w14:val="tx1"/>
                  </w14:solidFill>
                </w14:textFill>
              </w:rPr>
              <w:t>比选申请</w:t>
            </w:r>
            <w:r>
              <w:rPr>
                <w:rFonts w:hint="eastAsia" w:ascii="楷体" w:hAnsi="楷体" w:eastAsia="楷体" w:cs="楷体"/>
                <w:b w:val="0"/>
                <w:bCs w:val="0"/>
                <w:color w:val="000000" w:themeColor="text1"/>
                <w:kern w:val="1"/>
                <w:sz w:val="21"/>
                <w:szCs w:val="21"/>
                <w:highlight w:val="none"/>
                <w:lang w:val="en-US" w:eastAsia="zh-CN"/>
                <w14:textFill>
                  <w14:solidFill>
                    <w14:schemeClr w14:val="tx1"/>
                  </w14:solidFill>
                </w14:textFill>
              </w:rPr>
              <w:t>人</w:t>
            </w:r>
            <w:r>
              <w:rPr>
                <w:rFonts w:hint="eastAsia" w:ascii="楷体" w:hAnsi="楷体" w:eastAsia="楷体" w:cs="楷体"/>
                <w:b w:val="0"/>
                <w:bCs w:val="0"/>
                <w:color w:val="000000" w:themeColor="text1"/>
                <w:kern w:val="1"/>
                <w:sz w:val="21"/>
                <w:szCs w:val="21"/>
                <w:highlight w:val="none"/>
                <w14:textFill>
                  <w14:solidFill>
                    <w14:schemeClr w14:val="tx1"/>
                  </w14:solidFill>
                </w14:textFill>
              </w:rPr>
              <w:t>提交的整体</w:t>
            </w:r>
            <w:r>
              <w:rPr>
                <w:rFonts w:hint="eastAsia" w:ascii="楷体" w:hAnsi="楷体" w:eastAsia="楷体" w:cs="楷体"/>
                <w:b w:val="0"/>
                <w:bCs w:val="0"/>
                <w:color w:val="000000" w:themeColor="text1"/>
                <w:kern w:val="1"/>
                <w:sz w:val="21"/>
                <w:szCs w:val="21"/>
                <w:highlight w:val="none"/>
                <w:lang w:eastAsia="zh-Hans"/>
                <w14:textFill>
                  <w14:solidFill>
                    <w14:schemeClr w14:val="tx1"/>
                  </w14:solidFill>
                </w14:textFill>
              </w:rPr>
              <w:t>法律</w:t>
            </w:r>
            <w:r>
              <w:rPr>
                <w:rFonts w:hint="eastAsia" w:ascii="楷体" w:hAnsi="楷体" w:eastAsia="楷体" w:cs="楷体"/>
                <w:b w:val="0"/>
                <w:bCs w:val="0"/>
                <w:color w:val="000000" w:themeColor="text1"/>
                <w:kern w:val="1"/>
                <w:sz w:val="21"/>
                <w:szCs w:val="21"/>
                <w:highlight w:val="none"/>
                <w14:textFill>
                  <w14:solidFill>
                    <w14:schemeClr w14:val="tx1"/>
                  </w14:solidFill>
                </w14:textFill>
              </w:rPr>
              <w:t>服务方案是否完整、科学等进行综合打分。</w:t>
            </w:r>
          </w:p>
          <w:p w14:paraId="45564E1E">
            <w:pPr>
              <w:numPr>
                <w:ilvl w:val="0"/>
                <w:numId w:val="0"/>
              </w:numPr>
              <w:rPr>
                <w:rFonts w:hint="eastAsia" w:ascii="楷体" w:hAnsi="楷体" w:eastAsia="楷体" w:cs="楷体"/>
                <w:b w:val="0"/>
                <w:bCs w:val="0"/>
                <w:color w:val="000000" w:themeColor="text1"/>
                <w:kern w:val="1"/>
                <w:sz w:val="21"/>
                <w:szCs w:val="21"/>
                <w:highlight w:val="none"/>
                <w:lang w:val="en-US" w:eastAsia="zh-CN"/>
                <w14:textFill>
                  <w14:solidFill>
                    <w14:schemeClr w14:val="tx1"/>
                  </w14:solidFill>
                </w14:textFill>
              </w:rPr>
            </w:pPr>
            <w:r>
              <w:rPr>
                <w:rFonts w:hint="eastAsia" w:ascii="楷体" w:hAnsi="楷体" w:eastAsia="楷体" w:cs="楷体"/>
                <w:b w:val="0"/>
                <w:bCs w:val="0"/>
                <w:color w:val="000000" w:themeColor="text1"/>
                <w:kern w:val="1"/>
                <w:sz w:val="21"/>
                <w:szCs w:val="21"/>
                <w:highlight w:val="none"/>
                <w:lang w:val="en-US" w:eastAsia="zh-CN"/>
                <w14:textFill>
                  <w14:solidFill>
                    <w14:schemeClr w14:val="tx1"/>
                  </w14:solidFill>
                </w14:textFill>
              </w:rPr>
              <w:t>1.法律分析充分合理，服务方案全面、完整、详尽，并提供创新性解决方案，服务措施完善、有可操作性和针对性，可有效推动案件执行回款，</w:t>
            </w:r>
            <w:r>
              <w:rPr>
                <w:rFonts w:hint="eastAsia" w:ascii="楷体" w:hAnsi="楷体" w:eastAsia="楷体" w:cs="楷体"/>
                <w:b w:val="0"/>
                <w:bCs w:val="0"/>
                <w:color w:val="000000" w:themeColor="text1"/>
                <w:kern w:val="1"/>
                <w:sz w:val="21"/>
                <w:szCs w:val="21"/>
                <w:highlight w:val="none"/>
                <w14:textFill>
                  <w14:solidFill>
                    <w14:schemeClr w14:val="tx1"/>
                  </w14:solidFill>
                </w14:textFill>
              </w:rPr>
              <w:t>得</w:t>
            </w:r>
            <w:r>
              <w:rPr>
                <w:rFonts w:hint="eastAsia" w:ascii="楷体" w:hAnsi="楷体" w:eastAsia="楷体" w:cs="楷体"/>
                <w:b w:val="0"/>
                <w:bCs w:val="0"/>
                <w:color w:val="000000" w:themeColor="text1"/>
                <w:kern w:val="1"/>
                <w:sz w:val="21"/>
                <w:szCs w:val="21"/>
                <w:highlight w:val="none"/>
                <w:lang w:val="en-US" w:eastAsia="zh-CN"/>
                <w14:textFill>
                  <w14:solidFill>
                    <w14:schemeClr w14:val="tx1"/>
                  </w14:solidFill>
                </w14:textFill>
              </w:rPr>
              <w:t>31-40</w:t>
            </w:r>
            <w:r>
              <w:rPr>
                <w:rFonts w:hint="eastAsia" w:ascii="楷体" w:hAnsi="楷体" w:eastAsia="楷体" w:cs="楷体"/>
                <w:b w:val="0"/>
                <w:bCs w:val="0"/>
                <w:color w:val="000000" w:themeColor="text1"/>
                <w:kern w:val="1"/>
                <w:sz w:val="21"/>
                <w:szCs w:val="21"/>
                <w:highlight w:val="none"/>
                <w14:textFill>
                  <w14:solidFill>
                    <w14:schemeClr w14:val="tx1"/>
                  </w14:solidFill>
                </w14:textFill>
              </w:rPr>
              <w:t>分；</w:t>
            </w:r>
          </w:p>
          <w:p w14:paraId="7966E9A6">
            <w:pPr>
              <w:numPr>
                <w:ilvl w:val="0"/>
                <w:numId w:val="0"/>
              </w:numPr>
              <w:rPr>
                <w:rFonts w:hint="eastAsia" w:ascii="楷体" w:hAnsi="楷体" w:eastAsia="楷体" w:cs="楷体"/>
                <w:b w:val="0"/>
                <w:bCs w:val="0"/>
                <w:color w:val="000000" w:themeColor="text1"/>
                <w:kern w:val="1"/>
                <w:sz w:val="21"/>
                <w:szCs w:val="21"/>
                <w:highlight w:val="none"/>
                <w14:textFill>
                  <w14:solidFill>
                    <w14:schemeClr w14:val="tx1"/>
                  </w14:solidFill>
                </w14:textFill>
              </w:rPr>
            </w:pPr>
            <w:r>
              <w:rPr>
                <w:rFonts w:hint="eastAsia" w:ascii="楷体" w:hAnsi="楷体" w:eastAsia="楷体" w:cs="楷体"/>
                <w:b w:val="0"/>
                <w:bCs w:val="0"/>
                <w:color w:val="000000" w:themeColor="text1"/>
                <w:kern w:val="1"/>
                <w:sz w:val="21"/>
                <w:szCs w:val="21"/>
                <w:highlight w:val="none"/>
                <w:lang w:val="en-US" w:eastAsia="zh-CN"/>
                <w14:textFill>
                  <w14:solidFill>
                    <w14:schemeClr w14:val="tx1"/>
                  </w14:solidFill>
                </w14:textFill>
              </w:rPr>
              <w:t>2</w:t>
            </w:r>
            <w:r>
              <w:rPr>
                <w:rFonts w:hint="eastAsia" w:ascii="楷体" w:hAnsi="楷体" w:eastAsia="楷体" w:cs="楷体"/>
                <w:b w:val="0"/>
                <w:bCs w:val="0"/>
                <w:color w:val="000000" w:themeColor="text1"/>
                <w:kern w:val="1"/>
                <w:sz w:val="21"/>
                <w:szCs w:val="21"/>
                <w:highlight w:val="none"/>
                <w14:textFill>
                  <w14:solidFill>
                    <w14:schemeClr w14:val="tx1"/>
                  </w14:solidFill>
                </w14:textFill>
              </w:rPr>
              <w:t>.法律分析充分合理，服务方案完整、详尽，服务措施完善、有操作性，得</w:t>
            </w:r>
            <w:r>
              <w:rPr>
                <w:rFonts w:hint="eastAsia" w:ascii="楷体" w:hAnsi="楷体" w:eastAsia="楷体" w:cs="楷体"/>
                <w:b w:val="0"/>
                <w:bCs w:val="0"/>
                <w:color w:val="000000" w:themeColor="text1"/>
                <w:kern w:val="1"/>
                <w:sz w:val="21"/>
                <w:szCs w:val="21"/>
                <w:highlight w:val="none"/>
                <w:lang w:val="en-US" w:eastAsia="zh-CN"/>
                <w14:textFill>
                  <w14:solidFill>
                    <w14:schemeClr w14:val="tx1"/>
                  </w14:solidFill>
                </w14:textFill>
              </w:rPr>
              <w:t>21-30</w:t>
            </w:r>
            <w:r>
              <w:rPr>
                <w:rFonts w:hint="eastAsia" w:ascii="楷体" w:hAnsi="楷体" w:eastAsia="楷体" w:cs="楷体"/>
                <w:b w:val="0"/>
                <w:bCs w:val="0"/>
                <w:color w:val="000000" w:themeColor="text1"/>
                <w:kern w:val="1"/>
                <w:sz w:val="21"/>
                <w:szCs w:val="21"/>
                <w:highlight w:val="none"/>
                <w14:textFill>
                  <w14:solidFill>
                    <w14:schemeClr w14:val="tx1"/>
                  </w14:solidFill>
                </w14:textFill>
              </w:rPr>
              <w:t>分；</w:t>
            </w:r>
          </w:p>
          <w:p w14:paraId="3EDDD011">
            <w:pPr>
              <w:numPr>
                <w:ilvl w:val="0"/>
                <w:numId w:val="0"/>
              </w:numPr>
              <w:rPr>
                <w:rFonts w:hint="eastAsia" w:ascii="楷体" w:hAnsi="楷体" w:eastAsia="楷体" w:cs="楷体"/>
                <w:b w:val="0"/>
                <w:bCs w:val="0"/>
                <w:color w:val="000000" w:themeColor="text1"/>
                <w:kern w:val="1"/>
                <w:sz w:val="21"/>
                <w:szCs w:val="21"/>
                <w:highlight w:val="none"/>
                <w14:textFill>
                  <w14:solidFill>
                    <w14:schemeClr w14:val="tx1"/>
                  </w14:solidFill>
                </w14:textFill>
              </w:rPr>
            </w:pPr>
            <w:r>
              <w:rPr>
                <w:rFonts w:hint="eastAsia" w:ascii="楷体" w:hAnsi="楷体" w:eastAsia="楷体" w:cs="楷体"/>
                <w:b w:val="0"/>
                <w:bCs w:val="0"/>
                <w:color w:val="000000" w:themeColor="text1"/>
                <w:kern w:val="1"/>
                <w:sz w:val="21"/>
                <w:szCs w:val="21"/>
                <w:highlight w:val="none"/>
                <w:lang w:val="en-US" w:eastAsia="zh-CN"/>
                <w14:textFill>
                  <w14:solidFill>
                    <w14:schemeClr w14:val="tx1"/>
                  </w14:solidFill>
                </w14:textFill>
              </w:rPr>
              <w:t>3</w:t>
            </w:r>
            <w:r>
              <w:rPr>
                <w:rFonts w:hint="eastAsia" w:ascii="楷体" w:hAnsi="楷体" w:eastAsia="楷体" w:cs="楷体"/>
                <w:b w:val="0"/>
                <w:bCs w:val="0"/>
                <w:color w:val="000000" w:themeColor="text1"/>
                <w:kern w:val="1"/>
                <w:sz w:val="21"/>
                <w:szCs w:val="21"/>
                <w:highlight w:val="none"/>
                <w14:textFill>
                  <w14:solidFill>
                    <w14:schemeClr w14:val="tx1"/>
                  </w14:solidFill>
                </w14:textFill>
              </w:rPr>
              <w:t>.有一定法律分析，服务方案较完整，服务措施较完善，有一定操作性，得</w:t>
            </w:r>
            <w:r>
              <w:rPr>
                <w:rFonts w:hint="eastAsia" w:ascii="楷体" w:hAnsi="楷体" w:eastAsia="楷体" w:cs="楷体"/>
                <w:b w:val="0"/>
                <w:bCs w:val="0"/>
                <w:color w:val="000000" w:themeColor="text1"/>
                <w:kern w:val="1"/>
                <w:sz w:val="21"/>
                <w:szCs w:val="21"/>
                <w:highlight w:val="none"/>
                <w:lang w:val="en-US" w:eastAsia="zh-CN"/>
                <w14:textFill>
                  <w14:solidFill>
                    <w14:schemeClr w14:val="tx1"/>
                  </w14:solidFill>
                </w14:textFill>
              </w:rPr>
              <w:t>11</w:t>
            </w:r>
            <w:r>
              <w:rPr>
                <w:rFonts w:hint="eastAsia" w:ascii="楷体" w:hAnsi="楷体" w:eastAsia="楷体" w:cs="楷体"/>
                <w:b w:val="0"/>
                <w:bCs w:val="0"/>
                <w:color w:val="000000" w:themeColor="text1"/>
                <w:kern w:val="1"/>
                <w:sz w:val="21"/>
                <w:szCs w:val="21"/>
                <w:highlight w:val="none"/>
                <w14:textFill>
                  <w14:solidFill>
                    <w14:schemeClr w14:val="tx1"/>
                  </w14:solidFill>
                </w14:textFill>
              </w:rPr>
              <w:t>-</w:t>
            </w:r>
            <w:r>
              <w:rPr>
                <w:rFonts w:hint="eastAsia" w:ascii="楷体" w:hAnsi="楷体" w:eastAsia="楷体" w:cs="楷体"/>
                <w:b w:val="0"/>
                <w:bCs w:val="0"/>
                <w:color w:val="000000" w:themeColor="text1"/>
                <w:kern w:val="1"/>
                <w:sz w:val="21"/>
                <w:szCs w:val="21"/>
                <w:highlight w:val="none"/>
                <w:lang w:val="en-US" w:eastAsia="zh-CN"/>
                <w14:textFill>
                  <w14:solidFill>
                    <w14:schemeClr w14:val="tx1"/>
                  </w14:solidFill>
                </w14:textFill>
              </w:rPr>
              <w:t>20</w:t>
            </w:r>
            <w:r>
              <w:rPr>
                <w:rFonts w:hint="eastAsia" w:ascii="楷体" w:hAnsi="楷体" w:eastAsia="楷体" w:cs="楷体"/>
                <w:b w:val="0"/>
                <w:bCs w:val="0"/>
                <w:color w:val="000000" w:themeColor="text1"/>
                <w:kern w:val="1"/>
                <w:sz w:val="21"/>
                <w:szCs w:val="21"/>
                <w:highlight w:val="none"/>
                <w14:textFill>
                  <w14:solidFill>
                    <w14:schemeClr w14:val="tx1"/>
                  </w14:solidFill>
                </w14:textFill>
              </w:rPr>
              <w:t>分；</w:t>
            </w:r>
          </w:p>
          <w:p w14:paraId="5B8A781B">
            <w:pPr>
              <w:numPr>
                <w:ilvl w:val="0"/>
                <w:numId w:val="0"/>
              </w:numPr>
              <w:rPr>
                <w:rFonts w:hint="eastAsia" w:ascii="楷体" w:hAnsi="楷体" w:eastAsia="楷体" w:cs="楷体"/>
                <w:b w:val="0"/>
                <w:bCs w:val="0"/>
                <w:color w:val="000000" w:themeColor="text1"/>
                <w:kern w:val="1"/>
                <w:sz w:val="21"/>
                <w:szCs w:val="21"/>
                <w:highlight w:val="none"/>
                <w14:textFill>
                  <w14:solidFill>
                    <w14:schemeClr w14:val="tx1"/>
                  </w14:solidFill>
                </w14:textFill>
              </w:rPr>
            </w:pPr>
            <w:r>
              <w:rPr>
                <w:rFonts w:hint="eastAsia" w:ascii="楷体" w:hAnsi="楷体" w:eastAsia="楷体" w:cs="楷体"/>
                <w:b w:val="0"/>
                <w:bCs w:val="0"/>
                <w:color w:val="000000" w:themeColor="text1"/>
                <w:kern w:val="1"/>
                <w:sz w:val="21"/>
                <w:szCs w:val="21"/>
                <w:highlight w:val="none"/>
                <w:lang w:val="en-US" w:eastAsia="zh-CN"/>
                <w14:textFill>
                  <w14:solidFill>
                    <w14:schemeClr w14:val="tx1"/>
                  </w14:solidFill>
                </w14:textFill>
              </w:rPr>
              <w:t>4</w:t>
            </w:r>
            <w:r>
              <w:rPr>
                <w:rFonts w:hint="eastAsia" w:ascii="楷体" w:hAnsi="楷体" w:eastAsia="楷体" w:cs="楷体"/>
                <w:b w:val="0"/>
                <w:bCs w:val="0"/>
                <w:color w:val="000000" w:themeColor="text1"/>
                <w:kern w:val="1"/>
                <w:sz w:val="21"/>
                <w:szCs w:val="21"/>
                <w:highlight w:val="none"/>
                <w14:textFill>
                  <w14:solidFill>
                    <w14:schemeClr w14:val="tx1"/>
                  </w14:solidFill>
                </w14:textFill>
              </w:rPr>
              <w:t>.法律分析不充分，服务方案不够详尽，服务措施不够完善，操作性较差，得1-</w:t>
            </w:r>
            <w:r>
              <w:rPr>
                <w:rFonts w:hint="eastAsia" w:ascii="楷体" w:hAnsi="楷体" w:eastAsia="楷体" w:cs="楷体"/>
                <w:b w:val="0"/>
                <w:bCs w:val="0"/>
                <w:color w:val="000000" w:themeColor="text1"/>
                <w:kern w:val="1"/>
                <w:sz w:val="21"/>
                <w:szCs w:val="21"/>
                <w:highlight w:val="none"/>
                <w:lang w:val="en-US" w:eastAsia="zh-CN"/>
                <w14:textFill>
                  <w14:solidFill>
                    <w14:schemeClr w14:val="tx1"/>
                  </w14:solidFill>
                </w14:textFill>
              </w:rPr>
              <w:t>10</w:t>
            </w:r>
            <w:r>
              <w:rPr>
                <w:rFonts w:hint="eastAsia" w:ascii="楷体" w:hAnsi="楷体" w:eastAsia="楷体" w:cs="楷体"/>
                <w:b w:val="0"/>
                <w:bCs w:val="0"/>
                <w:color w:val="000000" w:themeColor="text1"/>
                <w:kern w:val="1"/>
                <w:sz w:val="21"/>
                <w:szCs w:val="21"/>
                <w:highlight w:val="none"/>
                <w14:textFill>
                  <w14:solidFill>
                    <w14:schemeClr w14:val="tx1"/>
                  </w14:solidFill>
                </w14:textFill>
              </w:rPr>
              <w:t>分；</w:t>
            </w:r>
          </w:p>
          <w:p w14:paraId="396AA86D">
            <w:pPr>
              <w:numPr>
                <w:ilvl w:val="0"/>
                <w:numId w:val="0"/>
              </w:numPr>
              <w:rPr>
                <w:rFonts w:hint="eastAsia" w:ascii="仿宋_GB2312" w:hAnsi="仿宋_GB2312" w:eastAsia="仿宋_GB2312" w:cs="仿宋_GB2312"/>
                <w:color w:val="000000" w:themeColor="text1"/>
                <w:spacing w:val="-20"/>
                <w:kern w:val="2"/>
                <w:sz w:val="22"/>
                <w:szCs w:val="22"/>
                <w:highlight w:val="none"/>
                <w:lang w:val="en-US" w:eastAsia="zh-CN" w:bidi="ar-SA"/>
                <w14:textFill>
                  <w14:solidFill>
                    <w14:schemeClr w14:val="tx1"/>
                  </w14:solidFill>
                </w14:textFill>
              </w:rPr>
            </w:pPr>
            <w:r>
              <w:rPr>
                <w:rFonts w:hint="eastAsia" w:ascii="楷体" w:hAnsi="楷体" w:eastAsia="楷体" w:cs="楷体"/>
                <w:b w:val="0"/>
                <w:bCs w:val="0"/>
                <w:color w:val="000000" w:themeColor="text1"/>
                <w:kern w:val="1"/>
                <w:sz w:val="21"/>
                <w:szCs w:val="21"/>
                <w:highlight w:val="none"/>
                <w:lang w:val="en-US" w:eastAsia="zh-CN"/>
                <w14:textFill>
                  <w14:solidFill>
                    <w14:schemeClr w14:val="tx1"/>
                  </w14:solidFill>
                </w14:textFill>
              </w:rPr>
              <w:t>5</w:t>
            </w:r>
            <w:r>
              <w:rPr>
                <w:rFonts w:hint="eastAsia" w:ascii="楷体" w:hAnsi="楷体" w:eastAsia="楷体" w:cs="楷体"/>
                <w:b w:val="0"/>
                <w:bCs w:val="0"/>
                <w:color w:val="000000" w:themeColor="text1"/>
                <w:kern w:val="1"/>
                <w:sz w:val="21"/>
                <w:szCs w:val="21"/>
                <w:highlight w:val="none"/>
                <w14:textFill>
                  <w14:solidFill>
                    <w14:schemeClr w14:val="tx1"/>
                  </w14:solidFill>
                </w14:textFill>
              </w:rPr>
              <w:t>.没有方案不得分。</w:t>
            </w:r>
          </w:p>
        </w:tc>
        <w:tc>
          <w:tcPr>
            <w:tcW w:w="1245" w:type="dxa"/>
            <w:tcBorders>
              <w:right w:val="single" w:color="000000" w:sz="6" w:space="0"/>
              <w:tl2br w:val="nil"/>
              <w:tr2bl w:val="nil"/>
            </w:tcBorders>
            <w:noWrap w:val="0"/>
            <w:tcMar>
              <w:top w:w="0" w:type="dxa"/>
              <w:left w:w="105" w:type="dxa"/>
              <w:bottom w:w="0" w:type="dxa"/>
              <w:right w:w="105" w:type="dxa"/>
            </w:tcMar>
            <w:vAlign w:val="center"/>
          </w:tcPr>
          <w:p w14:paraId="37A7712F">
            <w:pPr>
              <w:widowControl/>
              <w:spacing w:line="400" w:lineRule="exact"/>
              <w:rPr>
                <w:rFonts w:ascii="Times New Roman" w:hAnsi="Times New Roman" w:eastAsia="仿宋_GB2312" w:cs="Times New Roman"/>
                <w:color w:val="000000" w:themeColor="text1"/>
                <w:kern w:val="0"/>
                <w:sz w:val="32"/>
                <w:szCs w:val="32"/>
                <w14:textFill>
                  <w14:solidFill>
                    <w14:schemeClr w14:val="tx1"/>
                  </w14:solidFill>
                </w14:textFill>
              </w:rPr>
            </w:pPr>
          </w:p>
        </w:tc>
        <w:tc>
          <w:tcPr>
            <w:tcW w:w="1309" w:type="dxa"/>
            <w:tcBorders>
              <w:left w:val="single" w:color="000000" w:sz="6" w:space="0"/>
              <w:right w:val="single" w:color="000000" w:sz="6" w:space="0"/>
              <w:tl2br w:val="nil"/>
              <w:tr2bl w:val="nil"/>
            </w:tcBorders>
            <w:noWrap w:val="0"/>
            <w:tcMar>
              <w:top w:w="0" w:type="dxa"/>
              <w:left w:w="105" w:type="dxa"/>
              <w:bottom w:w="0" w:type="dxa"/>
              <w:right w:w="105" w:type="dxa"/>
            </w:tcMar>
            <w:vAlign w:val="center"/>
          </w:tcPr>
          <w:p w14:paraId="02EB5225">
            <w:pPr>
              <w:widowControl/>
              <w:spacing w:line="400" w:lineRule="exact"/>
              <w:rPr>
                <w:rFonts w:ascii="Times New Roman" w:hAnsi="Times New Roman" w:eastAsia="仿宋_GB2312" w:cs="Times New Roman"/>
                <w:color w:val="000000" w:themeColor="text1"/>
                <w:kern w:val="0"/>
                <w:sz w:val="32"/>
                <w:szCs w:val="32"/>
                <w14:textFill>
                  <w14:solidFill>
                    <w14:schemeClr w14:val="tx1"/>
                  </w14:solidFill>
                </w14:textFill>
              </w:rPr>
            </w:pPr>
          </w:p>
        </w:tc>
        <w:tc>
          <w:tcPr>
            <w:tcW w:w="1071" w:type="dxa"/>
            <w:tcBorders>
              <w:left w:val="single" w:color="000000" w:sz="6" w:space="0"/>
              <w:right w:val="single" w:color="000000" w:sz="6" w:space="0"/>
              <w:tl2br w:val="nil"/>
              <w:tr2bl w:val="nil"/>
            </w:tcBorders>
            <w:noWrap w:val="0"/>
            <w:tcMar>
              <w:top w:w="0" w:type="dxa"/>
              <w:left w:w="105" w:type="dxa"/>
              <w:bottom w:w="0" w:type="dxa"/>
              <w:right w:w="105" w:type="dxa"/>
            </w:tcMar>
            <w:vAlign w:val="center"/>
          </w:tcPr>
          <w:p w14:paraId="4FEAE265">
            <w:pPr>
              <w:widowControl/>
              <w:spacing w:line="400" w:lineRule="exact"/>
              <w:rPr>
                <w:rFonts w:ascii="Times New Roman" w:hAnsi="Times New Roman" w:eastAsia="仿宋_GB2312" w:cs="Times New Roman"/>
                <w:color w:val="000000" w:themeColor="text1"/>
                <w:kern w:val="0"/>
                <w:sz w:val="32"/>
                <w:szCs w:val="32"/>
                <w14:textFill>
                  <w14:solidFill>
                    <w14:schemeClr w14:val="tx1"/>
                  </w14:solidFill>
                </w14:textFill>
              </w:rPr>
            </w:pPr>
          </w:p>
        </w:tc>
        <w:tc>
          <w:tcPr>
            <w:tcW w:w="1071" w:type="dxa"/>
            <w:tcBorders>
              <w:left w:val="single" w:color="000000" w:sz="6" w:space="0"/>
              <w:right w:val="single" w:color="000000" w:sz="6" w:space="0"/>
              <w:tl2br w:val="nil"/>
              <w:tr2bl w:val="nil"/>
            </w:tcBorders>
            <w:noWrap w:val="0"/>
            <w:tcMar>
              <w:top w:w="0" w:type="dxa"/>
              <w:left w:w="105" w:type="dxa"/>
              <w:bottom w:w="0" w:type="dxa"/>
              <w:right w:w="105" w:type="dxa"/>
            </w:tcMar>
            <w:vAlign w:val="center"/>
          </w:tcPr>
          <w:p w14:paraId="46D30F91">
            <w:pPr>
              <w:widowControl/>
              <w:spacing w:line="400" w:lineRule="exact"/>
              <w:rPr>
                <w:rFonts w:ascii="Times New Roman" w:hAnsi="Times New Roman" w:eastAsia="仿宋_GB2312" w:cs="Times New Roman"/>
                <w:color w:val="000000" w:themeColor="text1"/>
                <w:kern w:val="0"/>
                <w:sz w:val="32"/>
                <w:szCs w:val="32"/>
                <w14:textFill>
                  <w14:solidFill>
                    <w14:schemeClr w14:val="tx1"/>
                  </w14:solidFill>
                </w14:textFill>
              </w:rPr>
            </w:pPr>
          </w:p>
        </w:tc>
        <w:tc>
          <w:tcPr>
            <w:tcW w:w="1071" w:type="dxa"/>
            <w:tcBorders>
              <w:left w:val="single" w:color="000000" w:sz="6" w:space="0"/>
              <w:tl2br w:val="nil"/>
              <w:tr2bl w:val="nil"/>
            </w:tcBorders>
            <w:noWrap w:val="0"/>
            <w:tcMar>
              <w:top w:w="0" w:type="dxa"/>
              <w:left w:w="105" w:type="dxa"/>
              <w:bottom w:w="0" w:type="dxa"/>
              <w:right w:w="105" w:type="dxa"/>
            </w:tcMar>
            <w:vAlign w:val="center"/>
          </w:tcPr>
          <w:p w14:paraId="473EC159">
            <w:pPr>
              <w:widowControl/>
              <w:spacing w:line="400" w:lineRule="exact"/>
              <w:rPr>
                <w:rFonts w:ascii="Times New Roman" w:hAnsi="Times New Roman" w:eastAsia="仿宋_GB2312" w:cs="Times New Roman"/>
                <w:color w:val="000000" w:themeColor="text1"/>
                <w:kern w:val="0"/>
                <w:sz w:val="32"/>
                <w:szCs w:val="32"/>
                <w14:textFill>
                  <w14:solidFill>
                    <w14:schemeClr w14:val="tx1"/>
                  </w14:solidFill>
                </w14:textFill>
              </w:rPr>
            </w:pPr>
          </w:p>
        </w:tc>
      </w:tr>
      <w:tr w14:paraId="0C720FBE">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567" w:type="dxa"/>
            <w:left w:w="105" w:type="dxa"/>
            <w:bottom w:w="567" w:type="dxa"/>
            <w:right w:w="105" w:type="dxa"/>
          </w:tblCellMar>
        </w:tblPrEx>
        <w:trPr>
          <w:trHeight w:val="4195" w:hRule="atLeast"/>
        </w:trPr>
        <w:tc>
          <w:tcPr>
            <w:tcW w:w="1267" w:type="dxa"/>
            <w:tcBorders>
              <w:tl2br w:val="nil"/>
              <w:tr2bl w:val="nil"/>
            </w:tcBorders>
            <w:noWrap w:val="0"/>
            <w:tcMar>
              <w:top w:w="0" w:type="dxa"/>
              <w:left w:w="105" w:type="dxa"/>
              <w:bottom w:w="0" w:type="dxa"/>
              <w:right w:w="105" w:type="dxa"/>
            </w:tcMar>
            <w:vAlign w:val="center"/>
          </w:tcPr>
          <w:p w14:paraId="4AD85813">
            <w:pPr>
              <w:jc w:val="center"/>
              <w:rPr>
                <w:rFonts w:hint="eastAsia" w:ascii="楷体" w:hAnsi="楷体" w:eastAsia="楷体" w:cs="楷体"/>
                <w:b w:val="0"/>
                <w:bCs w:val="0"/>
                <w:color w:val="000000" w:themeColor="text1"/>
                <w:kern w:val="1"/>
                <w:sz w:val="21"/>
                <w:szCs w:val="21"/>
                <w:highlight w:val="none"/>
                <w:lang w:val="en-US" w:eastAsia="zh-CN" w:bidi="ar-SA"/>
                <w14:textFill>
                  <w14:solidFill>
                    <w14:schemeClr w14:val="tx1"/>
                  </w14:solidFill>
                </w14:textFill>
              </w:rPr>
            </w:pPr>
            <w:r>
              <w:rPr>
                <w:rFonts w:hint="eastAsia" w:ascii="楷体" w:hAnsi="楷体" w:eastAsia="楷体" w:cs="楷体"/>
                <w:b w:val="0"/>
                <w:bCs w:val="0"/>
                <w:color w:val="000000" w:themeColor="text1"/>
                <w:kern w:val="1"/>
                <w:sz w:val="21"/>
                <w:szCs w:val="21"/>
                <w:highlight w:val="none"/>
                <w14:textFill>
                  <w14:solidFill>
                    <w14:schemeClr w14:val="tx1"/>
                  </w14:solidFill>
                </w14:textFill>
              </w:rPr>
              <w:t>服务团队资历</w:t>
            </w:r>
          </w:p>
        </w:tc>
        <w:tc>
          <w:tcPr>
            <w:tcW w:w="573" w:type="dxa"/>
            <w:tcBorders>
              <w:tl2br w:val="nil"/>
              <w:tr2bl w:val="nil"/>
            </w:tcBorders>
            <w:noWrap w:val="0"/>
            <w:tcMar>
              <w:top w:w="0" w:type="dxa"/>
              <w:left w:w="105" w:type="dxa"/>
              <w:bottom w:w="0" w:type="dxa"/>
              <w:right w:w="105" w:type="dxa"/>
            </w:tcMar>
            <w:vAlign w:val="center"/>
          </w:tcPr>
          <w:p w14:paraId="1008470F">
            <w:pPr>
              <w:jc w:val="center"/>
              <w:rPr>
                <w:rFonts w:hint="eastAsia" w:ascii="楷体" w:hAnsi="楷体" w:eastAsia="楷体" w:cs="楷体"/>
                <w:b w:val="0"/>
                <w:bCs w:val="0"/>
                <w:color w:val="000000" w:themeColor="text1"/>
                <w:kern w:val="1"/>
                <w:sz w:val="21"/>
                <w:szCs w:val="21"/>
                <w:highlight w:val="none"/>
                <w:lang w:val="en-US" w:eastAsia="zh-CN" w:bidi="ar-SA"/>
                <w14:textFill>
                  <w14:solidFill>
                    <w14:schemeClr w14:val="tx1"/>
                  </w14:solidFill>
                </w14:textFill>
              </w:rPr>
            </w:pPr>
            <w:r>
              <w:rPr>
                <w:rFonts w:hint="eastAsia" w:ascii="楷体" w:hAnsi="楷体" w:eastAsia="楷体" w:cs="楷体"/>
                <w:b w:val="0"/>
                <w:bCs w:val="0"/>
                <w:color w:val="000000" w:themeColor="text1"/>
                <w:kern w:val="1"/>
                <w:sz w:val="21"/>
                <w:szCs w:val="21"/>
                <w:highlight w:val="none"/>
                <w:lang w:val="en-US" w:eastAsia="zh-CN"/>
                <w14:textFill>
                  <w14:solidFill>
                    <w14:schemeClr w14:val="tx1"/>
                  </w14:solidFill>
                </w14:textFill>
              </w:rPr>
              <w:t>10</w:t>
            </w:r>
          </w:p>
        </w:tc>
        <w:tc>
          <w:tcPr>
            <w:tcW w:w="3060" w:type="dxa"/>
            <w:tcBorders>
              <w:tl2br w:val="nil"/>
              <w:tr2bl w:val="nil"/>
            </w:tcBorders>
            <w:noWrap w:val="0"/>
            <w:tcMar>
              <w:top w:w="0" w:type="dxa"/>
              <w:left w:w="105" w:type="dxa"/>
              <w:bottom w:w="0" w:type="dxa"/>
              <w:right w:w="105" w:type="dxa"/>
            </w:tcMar>
            <w:vAlign w:val="center"/>
          </w:tcPr>
          <w:p w14:paraId="71FF9D3F">
            <w:pPr>
              <w:jc w:val="left"/>
              <w:outlineLvl w:val="0"/>
              <w:rPr>
                <w:rFonts w:hint="eastAsia" w:ascii="楷体" w:hAnsi="楷体" w:eastAsia="楷体" w:cs="楷体"/>
                <w:color w:val="000000" w:themeColor="text1"/>
                <w:szCs w:val="21"/>
                <w:highlight w:val="none"/>
                <w:lang w:val="en-US" w:eastAsia="zh-CN"/>
                <w14:textFill>
                  <w14:solidFill>
                    <w14:schemeClr w14:val="tx1"/>
                  </w14:solidFill>
                </w14:textFill>
              </w:rPr>
            </w:pPr>
            <w:r>
              <w:rPr>
                <w:rFonts w:hint="eastAsia" w:ascii="楷体" w:hAnsi="楷体" w:eastAsia="楷体" w:cs="楷体"/>
                <w:b w:val="0"/>
                <w:bCs w:val="0"/>
                <w:color w:val="000000" w:themeColor="text1"/>
                <w:kern w:val="1"/>
                <w:sz w:val="21"/>
                <w:szCs w:val="21"/>
                <w:highlight w:val="none"/>
                <w14:textFill>
                  <w14:solidFill>
                    <w14:schemeClr w14:val="tx1"/>
                  </w14:solidFill>
                </w14:textFill>
              </w:rPr>
              <w:t>服务团队资历</w:t>
            </w:r>
            <w:r>
              <w:rPr>
                <w:rFonts w:hint="eastAsia" w:ascii="楷体" w:hAnsi="楷体" w:eastAsia="楷体" w:cs="楷体"/>
                <w:color w:val="000000" w:themeColor="text1"/>
                <w:szCs w:val="21"/>
                <w:highlight w:val="none"/>
                <w:lang w:val="en-US" w:eastAsia="zh-CN"/>
                <w14:textFill>
                  <w14:solidFill>
                    <w14:schemeClr w14:val="tx1"/>
                  </w14:solidFill>
                </w14:textFill>
              </w:rPr>
              <w:t>得分分为以下两个部分：</w:t>
            </w:r>
          </w:p>
          <w:p w14:paraId="6EFF4DAA">
            <w:pPr>
              <w:numPr>
                <w:ilvl w:val="0"/>
                <w:numId w:val="0"/>
              </w:numPr>
              <w:rPr>
                <w:rFonts w:hint="eastAsia" w:ascii="楷体" w:hAnsi="楷体" w:eastAsia="楷体" w:cs="楷体"/>
                <w:b w:val="0"/>
                <w:bCs w:val="0"/>
                <w:color w:val="000000" w:themeColor="text1"/>
                <w:kern w:val="1"/>
                <w:sz w:val="21"/>
                <w:szCs w:val="21"/>
                <w:highlight w:val="none"/>
                <w:lang w:eastAsia="zh-CN"/>
                <w14:textFill>
                  <w14:solidFill>
                    <w14:schemeClr w14:val="tx1"/>
                  </w14:solidFill>
                </w14:textFill>
              </w:rPr>
            </w:pPr>
            <w:r>
              <w:rPr>
                <w:rFonts w:hint="eastAsia" w:ascii="楷体" w:hAnsi="楷体" w:eastAsia="楷体" w:cs="楷体"/>
                <w:b w:val="0"/>
                <w:bCs w:val="0"/>
                <w:color w:val="000000" w:themeColor="text1"/>
                <w:kern w:val="1"/>
                <w:sz w:val="21"/>
                <w:szCs w:val="21"/>
                <w:highlight w:val="none"/>
                <w:lang w:val="en-US" w:eastAsia="zh-CN"/>
                <w14:textFill>
                  <w14:solidFill>
                    <w14:schemeClr w14:val="tx1"/>
                  </w14:solidFill>
                </w14:textFill>
              </w:rPr>
              <w:t>1.</w:t>
            </w:r>
            <w:r>
              <w:rPr>
                <w:rFonts w:hint="eastAsia" w:ascii="楷体" w:hAnsi="楷体" w:eastAsia="楷体" w:cs="楷体"/>
                <w:b w:val="0"/>
                <w:bCs w:val="0"/>
                <w:color w:val="000000" w:themeColor="text1"/>
                <w:kern w:val="1"/>
                <w:sz w:val="21"/>
                <w:szCs w:val="21"/>
                <w:highlight w:val="none"/>
                <w14:textFill>
                  <w14:solidFill>
                    <w14:schemeClr w14:val="tx1"/>
                  </w14:solidFill>
                </w14:textFill>
              </w:rPr>
              <w:t>服务团队律师执业年限和教育背景：三名及以上律师执业满</w:t>
            </w:r>
            <w:r>
              <w:rPr>
                <w:rFonts w:hint="eastAsia" w:ascii="楷体" w:hAnsi="楷体" w:eastAsia="楷体" w:cs="楷体"/>
                <w:b w:val="0"/>
                <w:bCs w:val="0"/>
                <w:color w:val="000000" w:themeColor="text1"/>
                <w:kern w:val="1"/>
                <w:sz w:val="21"/>
                <w:szCs w:val="21"/>
                <w:highlight w:val="none"/>
                <w:lang w:val="en-US" w:eastAsia="zh-CN"/>
                <w14:textFill>
                  <w14:solidFill>
                    <w14:schemeClr w14:val="tx1"/>
                  </w14:solidFill>
                </w14:textFill>
              </w:rPr>
              <w:t>5</w:t>
            </w:r>
            <w:r>
              <w:rPr>
                <w:rFonts w:hint="eastAsia" w:ascii="楷体" w:hAnsi="楷体" w:eastAsia="楷体" w:cs="楷体"/>
                <w:b w:val="0"/>
                <w:bCs w:val="0"/>
                <w:color w:val="000000" w:themeColor="text1"/>
                <w:kern w:val="1"/>
                <w:sz w:val="21"/>
                <w:szCs w:val="21"/>
                <w:highlight w:val="none"/>
                <w14:textFill>
                  <w14:solidFill>
                    <w14:schemeClr w14:val="tx1"/>
                  </w14:solidFill>
                </w14:textFill>
              </w:rPr>
              <w:t>年或博士以上学历得</w:t>
            </w:r>
            <w:r>
              <w:rPr>
                <w:rFonts w:hint="eastAsia" w:ascii="楷体" w:hAnsi="楷体" w:eastAsia="楷体" w:cs="楷体"/>
                <w:b w:val="0"/>
                <w:bCs w:val="0"/>
                <w:color w:val="000000" w:themeColor="text1"/>
                <w:kern w:val="1"/>
                <w:sz w:val="21"/>
                <w:szCs w:val="21"/>
                <w:highlight w:val="none"/>
                <w:lang w:val="en-US" w:eastAsia="zh-CN"/>
                <w14:textFill>
                  <w14:solidFill>
                    <w14:schemeClr w14:val="tx1"/>
                  </w14:solidFill>
                </w14:textFill>
              </w:rPr>
              <w:t>8</w:t>
            </w:r>
            <w:r>
              <w:rPr>
                <w:rFonts w:hint="eastAsia" w:ascii="楷体" w:hAnsi="楷体" w:eastAsia="楷体" w:cs="楷体"/>
                <w:b w:val="0"/>
                <w:bCs w:val="0"/>
                <w:color w:val="000000" w:themeColor="text1"/>
                <w:kern w:val="1"/>
                <w:sz w:val="21"/>
                <w:szCs w:val="21"/>
                <w:highlight w:val="none"/>
                <w14:textFill>
                  <w14:solidFill>
                    <w14:schemeClr w14:val="tx1"/>
                  </w14:solidFill>
                </w14:textFill>
              </w:rPr>
              <w:t>分，</w:t>
            </w:r>
            <w:r>
              <w:rPr>
                <w:rFonts w:hint="eastAsia" w:ascii="楷体" w:hAnsi="楷体" w:eastAsia="楷体" w:cs="楷体"/>
                <w:b w:val="0"/>
                <w:bCs w:val="0"/>
                <w:color w:val="000000" w:themeColor="text1"/>
                <w:kern w:val="1"/>
                <w:sz w:val="21"/>
                <w:szCs w:val="21"/>
                <w:highlight w:val="none"/>
                <w:lang w:eastAsia="zh-Hans"/>
                <w14:textFill>
                  <w14:solidFill>
                    <w14:schemeClr w14:val="tx1"/>
                  </w14:solidFill>
                </w14:textFill>
              </w:rPr>
              <w:t>二名及以上</w:t>
            </w:r>
            <w:r>
              <w:rPr>
                <w:rFonts w:hint="eastAsia" w:ascii="楷体" w:hAnsi="楷体" w:eastAsia="楷体" w:cs="楷体"/>
                <w:b w:val="0"/>
                <w:bCs w:val="0"/>
                <w:color w:val="000000" w:themeColor="text1"/>
                <w:kern w:val="1"/>
                <w:sz w:val="21"/>
                <w:szCs w:val="21"/>
                <w:highlight w:val="none"/>
                <w14:textFill>
                  <w14:solidFill>
                    <w14:schemeClr w14:val="tx1"/>
                  </w14:solidFill>
                </w14:textFill>
              </w:rPr>
              <w:t>律师执业满</w:t>
            </w:r>
            <w:r>
              <w:rPr>
                <w:rFonts w:hint="eastAsia" w:ascii="楷体" w:hAnsi="楷体" w:eastAsia="楷体" w:cs="楷体"/>
                <w:b w:val="0"/>
                <w:bCs w:val="0"/>
                <w:color w:val="000000" w:themeColor="text1"/>
                <w:kern w:val="1"/>
                <w:sz w:val="21"/>
                <w:szCs w:val="21"/>
                <w:highlight w:val="none"/>
                <w:lang w:val="en-US" w:eastAsia="zh-CN"/>
                <w14:textFill>
                  <w14:solidFill>
                    <w14:schemeClr w14:val="tx1"/>
                  </w14:solidFill>
                </w14:textFill>
              </w:rPr>
              <w:t>5</w:t>
            </w:r>
            <w:r>
              <w:rPr>
                <w:rFonts w:hint="eastAsia" w:ascii="楷体" w:hAnsi="楷体" w:eastAsia="楷体" w:cs="楷体"/>
                <w:b w:val="0"/>
                <w:bCs w:val="0"/>
                <w:color w:val="000000" w:themeColor="text1"/>
                <w:kern w:val="1"/>
                <w:sz w:val="21"/>
                <w:szCs w:val="21"/>
                <w:highlight w:val="none"/>
                <w14:textFill>
                  <w14:solidFill>
                    <w14:schemeClr w14:val="tx1"/>
                  </w14:solidFill>
                </w14:textFill>
              </w:rPr>
              <w:t>年或博士以上学历得</w:t>
            </w:r>
            <w:r>
              <w:rPr>
                <w:rFonts w:hint="eastAsia" w:ascii="楷体" w:hAnsi="楷体" w:eastAsia="楷体" w:cs="楷体"/>
                <w:b w:val="0"/>
                <w:bCs w:val="0"/>
                <w:color w:val="000000" w:themeColor="text1"/>
                <w:kern w:val="1"/>
                <w:sz w:val="21"/>
                <w:szCs w:val="21"/>
                <w:highlight w:val="none"/>
                <w:lang w:val="en-US" w:eastAsia="zh-CN"/>
                <w14:textFill>
                  <w14:solidFill>
                    <w14:schemeClr w14:val="tx1"/>
                  </w14:solidFill>
                </w14:textFill>
              </w:rPr>
              <w:t>5</w:t>
            </w:r>
            <w:r>
              <w:rPr>
                <w:rFonts w:hint="eastAsia" w:ascii="楷体" w:hAnsi="楷体" w:eastAsia="楷体" w:cs="楷体"/>
                <w:b w:val="0"/>
                <w:bCs w:val="0"/>
                <w:color w:val="000000" w:themeColor="text1"/>
                <w:kern w:val="1"/>
                <w:sz w:val="21"/>
                <w:szCs w:val="21"/>
                <w:highlight w:val="none"/>
                <w14:textFill>
                  <w14:solidFill>
                    <w14:schemeClr w14:val="tx1"/>
                  </w14:solidFill>
                </w14:textFill>
              </w:rPr>
              <w:t>分，一名律师执业满</w:t>
            </w:r>
            <w:r>
              <w:rPr>
                <w:rFonts w:hint="eastAsia" w:ascii="楷体" w:hAnsi="楷体" w:eastAsia="楷体" w:cs="楷体"/>
                <w:b w:val="0"/>
                <w:bCs w:val="0"/>
                <w:color w:val="000000" w:themeColor="text1"/>
                <w:kern w:val="1"/>
                <w:sz w:val="21"/>
                <w:szCs w:val="21"/>
                <w:highlight w:val="none"/>
                <w:lang w:val="en-US" w:eastAsia="zh-CN"/>
                <w14:textFill>
                  <w14:solidFill>
                    <w14:schemeClr w14:val="tx1"/>
                  </w14:solidFill>
                </w14:textFill>
              </w:rPr>
              <w:t>5</w:t>
            </w:r>
            <w:r>
              <w:rPr>
                <w:rFonts w:hint="eastAsia" w:ascii="楷体" w:hAnsi="楷体" w:eastAsia="楷体" w:cs="楷体"/>
                <w:b w:val="0"/>
                <w:bCs w:val="0"/>
                <w:color w:val="000000" w:themeColor="text1"/>
                <w:kern w:val="1"/>
                <w:sz w:val="21"/>
                <w:szCs w:val="21"/>
                <w:highlight w:val="none"/>
                <w14:textFill>
                  <w14:solidFill>
                    <w14:schemeClr w14:val="tx1"/>
                  </w14:solidFill>
                </w14:textFill>
              </w:rPr>
              <w:t>年或博士以上学历得</w:t>
            </w:r>
            <w:r>
              <w:rPr>
                <w:rFonts w:hint="eastAsia" w:ascii="楷体" w:hAnsi="楷体" w:eastAsia="楷体" w:cs="楷体"/>
                <w:b w:val="0"/>
                <w:bCs w:val="0"/>
                <w:color w:val="000000" w:themeColor="text1"/>
                <w:kern w:val="1"/>
                <w:sz w:val="21"/>
                <w:szCs w:val="21"/>
                <w:highlight w:val="none"/>
                <w:lang w:val="en-US" w:eastAsia="zh-CN"/>
                <w14:textFill>
                  <w14:solidFill>
                    <w14:schemeClr w14:val="tx1"/>
                  </w14:solidFill>
                </w14:textFill>
              </w:rPr>
              <w:t>3</w:t>
            </w:r>
            <w:r>
              <w:rPr>
                <w:rFonts w:hint="eastAsia" w:ascii="楷体" w:hAnsi="楷体" w:eastAsia="楷体" w:cs="楷体"/>
                <w:b w:val="0"/>
                <w:bCs w:val="0"/>
                <w:color w:val="000000" w:themeColor="text1"/>
                <w:kern w:val="1"/>
                <w:sz w:val="21"/>
                <w:szCs w:val="21"/>
                <w:highlight w:val="none"/>
                <w14:textFill>
                  <w14:solidFill>
                    <w14:schemeClr w14:val="tx1"/>
                  </w14:solidFill>
                </w14:textFill>
              </w:rPr>
              <w:t>分</w:t>
            </w:r>
            <w:r>
              <w:rPr>
                <w:rFonts w:hint="eastAsia" w:ascii="楷体" w:hAnsi="楷体" w:eastAsia="楷体" w:cs="楷体"/>
                <w:b w:val="0"/>
                <w:bCs w:val="0"/>
                <w:color w:val="000000" w:themeColor="text1"/>
                <w:kern w:val="1"/>
                <w:sz w:val="21"/>
                <w:szCs w:val="21"/>
                <w:highlight w:val="none"/>
                <w:lang w:eastAsia="zh-CN"/>
                <w14:textFill>
                  <w14:solidFill>
                    <w14:schemeClr w14:val="tx1"/>
                  </w14:solidFill>
                </w14:textFill>
              </w:rPr>
              <w:t>，</w:t>
            </w:r>
            <w:r>
              <w:rPr>
                <w:rFonts w:hint="eastAsia" w:ascii="楷体" w:hAnsi="楷体" w:eastAsia="楷体" w:cs="楷体"/>
                <w:b w:val="0"/>
                <w:bCs w:val="0"/>
                <w:color w:val="000000" w:themeColor="text1"/>
                <w:kern w:val="1"/>
                <w:sz w:val="21"/>
                <w:szCs w:val="21"/>
                <w:highlight w:val="none"/>
                <w:lang w:val="en-US" w:eastAsia="zh-CN"/>
                <w14:textFill>
                  <w14:solidFill>
                    <w14:schemeClr w14:val="tx1"/>
                  </w14:solidFill>
                </w14:textFill>
              </w:rPr>
              <w:t>不满足不得分</w:t>
            </w:r>
            <w:r>
              <w:rPr>
                <w:rFonts w:hint="eastAsia" w:ascii="楷体" w:hAnsi="楷体" w:eastAsia="楷体" w:cs="楷体"/>
                <w:b w:val="0"/>
                <w:bCs w:val="0"/>
                <w:color w:val="000000" w:themeColor="text1"/>
                <w:kern w:val="1"/>
                <w:sz w:val="21"/>
                <w:szCs w:val="21"/>
                <w:highlight w:val="none"/>
                <w:lang w:eastAsia="zh-CN"/>
                <w14:textFill>
                  <w14:solidFill>
                    <w14:schemeClr w14:val="tx1"/>
                  </w14:solidFill>
                </w14:textFill>
              </w:rPr>
              <w:t>。</w:t>
            </w:r>
          </w:p>
          <w:p w14:paraId="27305B4C">
            <w:pPr>
              <w:numPr>
                <w:ilvl w:val="0"/>
                <w:numId w:val="0"/>
              </w:numPr>
              <w:rPr>
                <w:rFonts w:hint="eastAsia" w:ascii="楷体" w:hAnsi="楷体" w:eastAsia="楷体" w:cs="楷体"/>
                <w:b w:val="0"/>
                <w:bCs w:val="0"/>
                <w:color w:val="000000" w:themeColor="text1"/>
                <w:kern w:val="1"/>
                <w:sz w:val="21"/>
                <w:szCs w:val="21"/>
                <w:highlight w:val="none"/>
                <w:lang w:val="en-US" w:eastAsia="zh-CN" w:bidi="ar-SA"/>
                <w14:textFill>
                  <w14:solidFill>
                    <w14:schemeClr w14:val="tx1"/>
                  </w14:solidFill>
                </w14:textFill>
              </w:rPr>
            </w:pPr>
            <w:r>
              <w:rPr>
                <w:rFonts w:hint="eastAsia" w:ascii="楷体" w:hAnsi="楷体" w:eastAsia="楷体" w:cs="楷体"/>
                <w:b w:val="0"/>
                <w:bCs w:val="0"/>
                <w:color w:val="000000" w:themeColor="text1"/>
                <w:sz w:val="21"/>
                <w:szCs w:val="21"/>
                <w:highlight w:val="none"/>
                <w:lang w:val="en-US" w:eastAsia="zh-CN" w:bidi="zh-TW"/>
                <w14:textFill>
                  <w14:solidFill>
                    <w14:schemeClr w14:val="tx1"/>
                  </w14:solidFill>
                </w14:textFill>
              </w:rPr>
              <w:t>2.</w:t>
            </w:r>
            <w:r>
              <w:rPr>
                <w:rFonts w:hint="eastAsia" w:ascii="楷体" w:hAnsi="楷体" w:eastAsia="楷体" w:cs="楷体"/>
                <w:b w:val="0"/>
                <w:bCs w:val="0"/>
                <w:color w:val="000000" w:themeColor="text1"/>
                <w:sz w:val="21"/>
                <w:szCs w:val="21"/>
                <w:highlight w:val="none"/>
                <w:lang w:bidi="zh-TW"/>
                <w14:textFill>
                  <w14:solidFill>
                    <w14:schemeClr w14:val="tx1"/>
                  </w14:solidFill>
                </w14:textFill>
              </w:rPr>
              <w:t>服务团队固定且不少于</w:t>
            </w:r>
            <w:r>
              <w:rPr>
                <w:rFonts w:hint="eastAsia" w:ascii="楷体" w:hAnsi="楷体" w:eastAsia="楷体" w:cs="楷体"/>
                <w:b w:val="0"/>
                <w:bCs w:val="0"/>
                <w:color w:val="000000" w:themeColor="text1"/>
                <w:sz w:val="21"/>
                <w:szCs w:val="21"/>
                <w:highlight w:val="none"/>
                <w:lang w:val="en-US" w:eastAsia="zh-CN" w:bidi="zh-TW"/>
                <w14:textFill>
                  <w14:solidFill>
                    <w14:schemeClr w14:val="tx1"/>
                  </w14:solidFill>
                </w14:textFill>
              </w:rPr>
              <w:t>5</w:t>
            </w:r>
            <w:r>
              <w:rPr>
                <w:rFonts w:hint="eastAsia" w:ascii="楷体" w:hAnsi="楷体" w:eastAsia="楷体" w:cs="楷体"/>
                <w:b w:val="0"/>
                <w:bCs w:val="0"/>
                <w:color w:val="000000" w:themeColor="text1"/>
                <w:sz w:val="21"/>
                <w:szCs w:val="21"/>
                <w:highlight w:val="none"/>
                <w:lang w:bidi="zh-TW"/>
                <w14:textFill>
                  <w14:solidFill>
                    <w14:schemeClr w14:val="tx1"/>
                  </w14:solidFill>
                </w14:textFill>
              </w:rPr>
              <w:t>人的律师顾问团队</w:t>
            </w:r>
            <w:r>
              <w:rPr>
                <w:rFonts w:hint="eastAsia" w:ascii="楷体" w:hAnsi="楷体" w:eastAsia="楷体" w:cs="楷体"/>
                <w:b w:val="0"/>
                <w:bCs w:val="0"/>
                <w:color w:val="000000" w:themeColor="text1"/>
                <w:sz w:val="21"/>
                <w:szCs w:val="21"/>
                <w:highlight w:val="none"/>
                <w:lang w:val="en-US" w:eastAsia="zh-CN" w:bidi="zh-TW"/>
                <w14:textFill>
                  <w14:solidFill>
                    <w14:schemeClr w14:val="tx1"/>
                  </w14:solidFill>
                </w14:textFill>
              </w:rPr>
              <w:t>的</w:t>
            </w:r>
            <w:r>
              <w:rPr>
                <w:rFonts w:hint="eastAsia" w:ascii="楷体" w:hAnsi="楷体" w:eastAsia="楷体" w:cs="楷体"/>
                <w:b w:val="0"/>
                <w:bCs w:val="0"/>
                <w:color w:val="000000" w:themeColor="text1"/>
                <w:sz w:val="21"/>
                <w:szCs w:val="21"/>
                <w:highlight w:val="none"/>
                <w:lang w:bidi="zh-TW"/>
                <w14:textFill>
                  <w14:solidFill>
                    <w14:schemeClr w14:val="tx1"/>
                  </w14:solidFill>
                </w14:textFill>
              </w:rPr>
              <w:t>（不含实习律师、律师助理）得</w:t>
            </w:r>
            <w:r>
              <w:rPr>
                <w:rFonts w:hint="eastAsia" w:ascii="楷体" w:hAnsi="楷体" w:eastAsia="楷体" w:cs="楷体"/>
                <w:b w:val="0"/>
                <w:bCs w:val="0"/>
                <w:color w:val="000000" w:themeColor="text1"/>
                <w:sz w:val="21"/>
                <w:szCs w:val="21"/>
                <w:highlight w:val="none"/>
                <w:lang w:val="en-US" w:eastAsia="zh-CN" w:bidi="zh-TW"/>
                <w14:textFill>
                  <w14:solidFill>
                    <w14:schemeClr w14:val="tx1"/>
                  </w14:solidFill>
                </w14:textFill>
              </w:rPr>
              <w:t>2分</w:t>
            </w:r>
            <w:r>
              <w:rPr>
                <w:rFonts w:hint="eastAsia" w:ascii="楷体" w:hAnsi="楷体" w:eastAsia="楷体" w:cs="楷体"/>
                <w:b w:val="0"/>
                <w:bCs w:val="0"/>
                <w:color w:val="000000" w:themeColor="text1"/>
                <w:sz w:val="21"/>
                <w:szCs w:val="21"/>
                <w:highlight w:val="none"/>
                <w:lang w:bidi="zh-TW"/>
                <w14:textFill>
                  <w14:solidFill>
                    <w14:schemeClr w14:val="tx1"/>
                  </w14:solidFill>
                </w14:textFill>
              </w:rPr>
              <w:t>，</w:t>
            </w:r>
            <w:r>
              <w:rPr>
                <w:rFonts w:hint="eastAsia" w:ascii="楷体" w:hAnsi="楷体" w:eastAsia="楷体" w:cs="楷体"/>
                <w:b w:val="0"/>
                <w:bCs w:val="0"/>
                <w:color w:val="000000" w:themeColor="text1"/>
                <w:sz w:val="21"/>
                <w:szCs w:val="21"/>
                <w:highlight w:val="none"/>
                <w:lang w:val="en-US" w:eastAsia="zh-CN" w:bidi="zh-TW"/>
                <w14:textFill>
                  <w14:solidFill>
                    <w14:schemeClr w14:val="tx1"/>
                  </w14:solidFill>
                </w14:textFill>
              </w:rPr>
              <w:t>3至4人</w:t>
            </w:r>
            <w:r>
              <w:rPr>
                <w:rFonts w:hint="eastAsia" w:ascii="楷体" w:hAnsi="楷体" w:eastAsia="楷体" w:cs="楷体"/>
                <w:b w:val="0"/>
                <w:bCs w:val="0"/>
                <w:color w:val="000000" w:themeColor="text1"/>
                <w:sz w:val="21"/>
                <w:szCs w:val="21"/>
                <w:highlight w:val="none"/>
                <w:lang w:bidi="zh-TW"/>
                <w14:textFill>
                  <w14:solidFill>
                    <w14:schemeClr w14:val="tx1"/>
                  </w14:solidFill>
                </w14:textFill>
              </w:rPr>
              <w:t>（不含实习律师、律师助理）</w:t>
            </w:r>
            <w:r>
              <w:rPr>
                <w:rFonts w:hint="eastAsia" w:ascii="楷体" w:hAnsi="楷体" w:eastAsia="楷体" w:cs="楷体"/>
                <w:b w:val="0"/>
                <w:bCs w:val="0"/>
                <w:color w:val="000000" w:themeColor="text1"/>
                <w:sz w:val="21"/>
                <w:szCs w:val="21"/>
                <w:highlight w:val="none"/>
                <w:lang w:val="en-US" w:eastAsia="zh-CN" w:bidi="zh-TW"/>
                <w14:textFill>
                  <w14:solidFill>
                    <w14:schemeClr w14:val="tx1"/>
                  </w14:solidFill>
                </w14:textFill>
              </w:rPr>
              <w:t>得1分。</w:t>
            </w:r>
            <w:r>
              <w:rPr>
                <w:rFonts w:hint="eastAsia" w:ascii="楷体" w:hAnsi="楷体" w:eastAsia="楷体" w:cs="楷体"/>
                <w:b w:val="0"/>
                <w:bCs w:val="0"/>
                <w:color w:val="000000" w:themeColor="text1"/>
                <w:sz w:val="21"/>
                <w:szCs w:val="21"/>
                <w:highlight w:val="none"/>
                <w:lang w:bidi="zh-TW"/>
                <w14:textFill>
                  <w14:solidFill>
                    <w14:schemeClr w14:val="tx1"/>
                  </w14:solidFill>
                </w14:textFill>
              </w:rPr>
              <w:t>未达条件</w:t>
            </w:r>
            <w:r>
              <w:rPr>
                <w:rFonts w:hint="eastAsia" w:ascii="楷体" w:hAnsi="楷体" w:eastAsia="楷体" w:cs="楷体"/>
                <w:b w:val="0"/>
                <w:bCs w:val="0"/>
                <w:color w:val="000000" w:themeColor="text1"/>
                <w:sz w:val="21"/>
                <w:szCs w:val="21"/>
                <w:highlight w:val="none"/>
                <w:lang w:val="en-US" w:eastAsia="zh-CN" w:bidi="zh-TW"/>
                <w14:textFill>
                  <w14:solidFill>
                    <w14:schemeClr w14:val="tx1"/>
                  </w14:solidFill>
                </w14:textFill>
              </w:rPr>
              <w:t>为无效报价</w:t>
            </w:r>
            <w:r>
              <w:rPr>
                <w:rFonts w:hint="eastAsia" w:ascii="楷体" w:hAnsi="楷体" w:eastAsia="楷体" w:cs="楷体"/>
                <w:b w:val="0"/>
                <w:bCs w:val="0"/>
                <w:color w:val="000000" w:themeColor="text1"/>
                <w:sz w:val="21"/>
                <w:szCs w:val="21"/>
                <w:highlight w:val="none"/>
                <w:lang w:eastAsia="zh-CN" w:bidi="zh-TW"/>
                <w14:textFill>
                  <w14:solidFill>
                    <w14:schemeClr w14:val="tx1"/>
                  </w14:solidFill>
                </w14:textFill>
              </w:rPr>
              <w:t>。</w:t>
            </w:r>
          </w:p>
        </w:tc>
        <w:tc>
          <w:tcPr>
            <w:tcW w:w="1245" w:type="dxa"/>
            <w:tcBorders>
              <w:right w:val="single" w:color="000000" w:sz="6" w:space="0"/>
              <w:tl2br w:val="nil"/>
              <w:tr2bl w:val="nil"/>
            </w:tcBorders>
            <w:noWrap w:val="0"/>
            <w:tcMar>
              <w:top w:w="0" w:type="dxa"/>
              <w:left w:w="105" w:type="dxa"/>
              <w:bottom w:w="0" w:type="dxa"/>
              <w:right w:w="105" w:type="dxa"/>
            </w:tcMar>
            <w:vAlign w:val="center"/>
          </w:tcPr>
          <w:p w14:paraId="7627FC67">
            <w:pPr>
              <w:widowControl/>
              <w:spacing w:line="400" w:lineRule="exact"/>
              <w:rPr>
                <w:rFonts w:ascii="Times New Roman" w:hAnsi="Times New Roman" w:eastAsia="仿宋_GB2312" w:cs="Times New Roman"/>
                <w:color w:val="000000" w:themeColor="text1"/>
                <w:kern w:val="0"/>
                <w:sz w:val="32"/>
                <w:szCs w:val="32"/>
                <w14:textFill>
                  <w14:solidFill>
                    <w14:schemeClr w14:val="tx1"/>
                  </w14:solidFill>
                </w14:textFill>
              </w:rPr>
            </w:pPr>
          </w:p>
        </w:tc>
        <w:tc>
          <w:tcPr>
            <w:tcW w:w="1309" w:type="dxa"/>
            <w:tcBorders>
              <w:left w:val="single" w:color="000000" w:sz="6" w:space="0"/>
              <w:right w:val="single" w:color="000000" w:sz="6" w:space="0"/>
              <w:tl2br w:val="nil"/>
              <w:tr2bl w:val="nil"/>
            </w:tcBorders>
            <w:noWrap w:val="0"/>
            <w:tcMar>
              <w:top w:w="0" w:type="dxa"/>
              <w:left w:w="105" w:type="dxa"/>
              <w:bottom w:w="0" w:type="dxa"/>
              <w:right w:w="105" w:type="dxa"/>
            </w:tcMar>
            <w:vAlign w:val="center"/>
          </w:tcPr>
          <w:p w14:paraId="3F98044E">
            <w:pPr>
              <w:widowControl/>
              <w:spacing w:line="400" w:lineRule="exact"/>
              <w:rPr>
                <w:rFonts w:ascii="Times New Roman" w:hAnsi="Times New Roman" w:eastAsia="仿宋_GB2312" w:cs="Times New Roman"/>
                <w:color w:val="000000" w:themeColor="text1"/>
                <w:kern w:val="0"/>
                <w:sz w:val="32"/>
                <w:szCs w:val="32"/>
                <w14:textFill>
                  <w14:solidFill>
                    <w14:schemeClr w14:val="tx1"/>
                  </w14:solidFill>
                </w14:textFill>
              </w:rPr>
            </w:pPr>
          </w:p>
        </w:tc>
        <w:tc>
          <w:tcPr>
            <w:tcW w:w="1071" w:type="dxa"/>
            <w:tcBorders>
              <w:left w:val="single" w:color="000000" w:sz="6" w:space="0"/>
              <w:right w:val="single" w:color="000000" w:sz="6" w:space="0"/>
              <w:tl2br w:val="nil"/>
              <w:tr2bl w:val="nil"/>
            </w:tcBorders>
            <w:noWrap w:val="0"/>
            <w:tcMar>
              <w:top w:w="0" w:type="dxa"/>
              <w:left w:w="105" w:type="dxa"/>
              <w:bottom w:w="0" w:type="dxa"/>
              <w:right w:w="105" w:type="dxa"/>
            </w:tcMar>
            <w:vAlign w:val="center"/>
          </w:tcPr>
          <w:p w14:paraId="37B5FA46">
            <w:pPr>
              <w:widowControl/>
              <w:spacing w:line="400" w:lineRule="exact"/>
              <w:rPr>
                <w:rFonts w:ascii="Times New Roman" w:hAnsi="Times New Roman" w:eastAsia="仿宋_GB2312" w:cs="Times New Roman"/>
                <w:color w:val="000000" w:themeColor="text1"/>
                <w:kern w:val="0"/>
                <w:sz w:val="32"/>
                <w:szCs w:val="32"/>
                <w14:textFill>
                  <w14:solidFill>
                    <w14:schemeClr w14:val="tx1"/>
                  </w14:solidFill>
                </w14:textFill>
              </w:rPr>
            </w:pPr>
          </w:p>
        </w:tc>
        <w:tc>
          <w:tcPr>
            <w:tcW w:w="1071" w:type="dxa"/>
            <w:tcBorders>
              <w:left w:val="single" w:color="000000" w:sz="6" w:space="0"/>
              <w:right w:val="single" w:color="000000" w:sz="6" w:space="0"/>
              <w:tl2br w:val="nil"/>
              <w:tr2bl w:val="nil"/>
            </w:tcBorders>
            <w:noWrap w:val="0"/>
            <w:tcMar>
              <w:top w:w="0" w:type="dxa"/>
              <w:left w:w="105" w:type="dxa"/>
              <w:bottom w:w="0" w:type="dxa"/>
              <w:right w:w="105" w:type="dxa"/>
            </w:tcMar>
            <w:vAlign w:val="center"/>
          </w:tcPr>
          <w:p w14:paraId="240614FD">
            <w:pPr>
              <w:widowControl/>
              <w:spacing w:line="400" w:lineRule="exact"/>
              <w:rPr>
                <w:rFonts w:ascii="Times New Roman" w:hAnsi="Times New Roman" w:eastAsia="仿宋_GB2312" w:cs="Times New Roman"/>
                <w:color w:val="000000" w:themeColor="text1"/>
                <w:kern w:val="0"/>
                <w:sz w:val="32"/>
                <w:szCs w:val="32"/>
                <w14:textFill>
                  <w14:solidFill>
                    <w14:schemeClr w14:val="tx1"/>
                  </w14:solidFill>
                </w14:textFill>
              </w:rPr>
            </w:pPr>
          </w:p>
        </w:tc>
        <w:tc>
          <w:tcPr>
            <w:tcW w:w="1071" w:type="dxa"/>
            <w:tcBorders>
              <w:left w:val="single" w:color="000000" w:sz="6" w:space="0"/>
              <w:tl2br w:val="nil"/>
              <w:tr2bl w:val="nil"/>
            </w:tcBorders>
            <w:noWrap w:val="0"/>
            <w:tcMar>
              <w:top w:w="0" w:type="dxa"/>
              <w:left w:w="105" w:type="dxa"/>
              <w:bottom w:w="0" w:type="dxa"/>
              <w:right w:w="105" w:type="dxa"/>
            </w:tcMar>
            <w:vAlign w:val="center"/>
          </w:tcPr>
          <w:p w14:paraId="362DCF85">
            <w:pPr>
              <w:widowControl/>
              <w:spacing w:line="400" w:lineRule="exact"/>
              <w:rPr>
                <w:rFonts w:ascii="Times New Roman" w:hAnsi="Times New Roman" w:eastAsia="仿宋_GB2312" w:cs="Times New Roman"/>
                <w:color w:val="000000" w:themeColor="text1"/>
                <w:kern w:val="0"/>
                <w:sz w:val="32"/>
                <w:szCs w:val="32"/>
                <w14:textFill>
                  <w14:solidFill>
                    <w14:schemeClr w14:val="tx1"/>
                  </w14:solidFill>
                </w14:textFill>
              </w:rPr>
            </w:pPr>
          </w:p>
        </w:tc>
      </w:tr>
      <w:tr w14:paraId="466A1882">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567" w:type="dxa"/>
            <w:left w:w="105" w:type="dxa"/>
            <w:bottom w:w="567" w:type="dxa"/>
            <w:right w:w="105" w:type="dxa"/>
          </w:tblCellMar>
        </w:tblPrEx>
        <w:trPr>
          <w:trHeight w:val="721" w:hRule="atLeast"/>
        </w:trPr>
        <w:tc>
          <w:tcPr>
            <w:tcW w:w="1267" w:type="dxa"/>
            <w:tcBorders>
              <w:tl2br w:val="nil"/>
              <w:tr2bl w:val="nil"/>
            </w:tcBorders>
            <w:noWrap w:val="0"/>
            <w:tcMar>
              <w:top w:w="0" w:type="dxa"/>
              <w:left w:w="105" w:type="dxa"/>
              <w:bottom w:w="0" w:type="dxa"/>
              <w:right w:w="105" w:type="dxa"/>
            </w:tcMar>
            <w:vAlign w:val="center"/>
          </w:tcPr>
          <w:p w14:paraId="353BAD55">
            <w:pPr>
              <w:jc w:val="center"/>
              <w:rPr>
                <w:rFonts w:hint="eastAsia" w:ascii="楷体" w:hAnsi="楷体" w:eastAsia="楷体" w:cs="楷体"/>
                <w:b w:val="0"/>
                <w:bCs w:val="0"/>
                <w:color w:val="000000" w:themeColor="text1"/>
                <w:kern w:val="1"/>
                <w:sz w:val="21"/>
                <w:szCs w:val="21"/>
                <w:highlight w:val="none"/>
                <w:lang w:val="en-US" w:eastAsia="zh-CN" w:bidi="ar-SA"/>
                <w14:textFill>
                  <w14:solidFill>
                    <w14:schemeClr w14:val="tx1"/>
                  </w14:solidFill>
                </w14:textFill>
              </w:rPr>
            </w:pPr>
            <w:r>
              <w:rPr>
                <w:rFonts w:hint="eastAsia" w:ascii="楷体" w:hAnsi="楷体" w:eastAsia="楷体" w:cs="楷体"/>
                <w:b w:val="0"/>
                <w:bCs w:val="0"/>
                <w:color w:val="000000" w:themeColor="text1"/>
                <w:kern w:val="1"/>
                <w:sz w:val="21"/>
                <w:szCs w:val="21"/>
                <w:highlight w:val="none"/>
                <w:lang w:val="en-US" w:eastAsia="zh-CN"/>
                <w14:textFill>
                  <w14:solidFill>
                    <w14:schemeClr w14:val="tx1"/>
                  </w14:solidFill>
                </w14:textFill>
              </w:rPr>
              <w:t>服务团队</w:t>
            </w:r>
            <w:r>
              <w:rPr>
                <w:rFonts w:hint="eastAsia" w:ascii="楷体" w:hAnsi="楷体" w:eastAsia="楷体" w:cs="楷体"/>
                <w:b w:val="0"/>
                <w:bCs w:val="0"/>
                <w:color w:val="000000" w:themeColor="text1"/>
                <w:kern w:val="1"/>
                <w:sz w:val="21"/>
                <w:szCs w:val="21"/>
                <w:highlight w:val="none"/>
                <w14:textFill>
                  <w14:solidFill>
                    <w14:schemeClr w14:val="tx1"/>
                  </w14:solidFill>
                </w14:textFill>
              </w:rPr>
              <w:t>服务业绩</w:t>
            </w:r>
          </w:p>
        </w:tc>
        <w:tc>
          <w:tcPr>
            <w:tcW w:w="573" w:type="dxa"/>
            <w:tcBorders>
              <w:tl2br w:val="nil"/>
              <w:tr2bl w:val="nil"/>
            </w:tcBorders>
            <w:noWrap w:val="0"/>
            <w:tcMar>
              <w:top w:w="0" w:type="dxa"/>
              <w:left w:w="105" w:type="dxa"/>
              <w:bottom w:w="0" w:type="dxa"/>
              <w:right w:w="105" w:type="dxa"/>
            </w:tcMar>
            <w:vAlign w:val="center"/>
          </w:tcPr>
          <w:p w14:paraId="48C288EF">
            <w:pPr>
              <w:jc w:val="center"/>
              <w:rPr>
                <w:rFonts w:hint="default" w:ascii="楷体" w:hAnsi="楷体" w:eastAsia="楷体" w:cs="楷体"/>
                <w:b w:val="0"/>
                <w:bCs w:val="0"/>
                <w:color w:val="000000" w:themeColor="text1"/>
                <w:kern w:val="1"/>
                <w:sz w:val="21"/>
                <w:szCs w:val="21"/>
                <w:highlight w:val="none"/>
                <w:lang w:val="en-US" w:eastAsia="zh-CN" w:bidi="ar-SA"/>
                <w14:textFill>
                  <w14:solidFill>
                    <w14:schemeClr w14:val="tx1"/>
                  </w14:solidFill>
                </w14:textFill>
              </w:rPr>
            </w:pPr>
            <w:r>
              <w:rPr>
                <w:rFonts w:hint="eastAsia" w:ascii="楷体" w:hAnsi="楷体" w:eastAsia="楷体" w:cs="楷体"/>
                <w:b w:val="0"/>
                <w:bCs w:val="0"/>
                <w:color w:val="000000" w:themeColor="text1"/>
                <w:kern w:val="1"/>
                <w:sz w:val="21"/>
                <w:szCs w:val="21"/>
                <w:highlight w:val="none"/>
                <w:lang w:val="en-US" w:eastAsia="zh-CN" w:bidi="ar-SA"/>
                <w14:textFill>
                  <w14:solidFill>
                    <w14:schemeClr w14:val="tx1"/>
                  </w14:solidFill>
                </w14:textFill>
              </w:rPr>
              <w:t>20</w:t>
            </w:r>
          </w:p>
        </w:tc>
        <w:tc>
          <w:tcPr>
            <w:tcW w:w="3060" w:type="dxa"/>
            <w:tcBorders>
              <w:tl2br w:val="nil"/>
              <w:tr2bl w:val="nil"/>
            </w:tcBorders>
            <w:noWrap w:val="0"/>
            <w:tcMar>
              <w:top w:w="0" w:type="dxa"/>
              <w:left w:w="105" w:type="dxa"/>
              <w:bottom w:w="0" w:type="dxa"/>
              <w:right w:w="105" w:type="dxa"/>
            </w:tcMar>
            <w:vAlign w:val="center"/>
          </w:tcPr>
          <w:p w14:paraId="3FC74A7A">
            <w:pPr>
              <w:pStyle w:val="7"/>
              <w:ind w:left="0" w:leftChars="0" w:firstLine="0" w:firstLineChars="0"/>
              <w:rPr>
                <w:rFonts w:hint="eastAsia" w:ascii="Calibri" w:hAnsi="Calibri" w:eastAsia="楷体" w:cs="Times New Roman"/>
                <w:color w:val="000000" w:themeColor="text1"/>
                <w:kern w:val="2"/>
                <w:sz w:val="21"/>
                <w:szCs w:val="24"/>
                <w:highlight w:val="none"/>
                <w:lang w:val="en-US" w:eastAsia="zh-CN" w:bidi="ar-SA"/>
                <w14:textFill>
                  <w14:solidFill>
                    <w14:schemeClr w14:val="tx1"/>
                  </w14:solidFill>
                </w14:textFill>
              </w:rPr>
            </w:pPr>
            <w:r>
              <w:rPr>
                <w:rFonts w:hint="eastAsia" w:ascii="楷体" w:hAnsi="楷体" w:eastAsia="楷体" w:cs="楷体"/>
                <w:b w:val="0"/>
                <w:bCs w:val="0"/>
                <w:color w:val="000000" w:themeColor="text1"/>
                <w:kern w:val="1"/>
                <w:sz w:val="21"/>
                <w:szCs w:val="21"/>
                <w:highlight w:val="none"/>
                <w:lang w:val="en-US" w:eastAsia="zh-CN"/>
                <w14:textFill>
                  <w14:solidFill>
                    <w14:schemeClr w14:val="tx1"/>
                  </w14:solidFill>
                </w14:textFill>
              </w:rPr>
              <w:t>服务团队有为国企提供企业/政府部门提供诉讼或执行法律服务标的金额1000万（含1000万）以上的，每增加一例得4分，最高不超过20分。</w:t>
            </w:r>
          </w:p>
        </w:tc>
        <w:tc>
          <w:tcPr>
            <w:tcW w:w="1245" w:type="dxa"/>
            <w:tcBorders>
              <w:right w:val="single" w:color="000000" w:sz="6" w:space="0"/>
              <w:tl2br w:val="nil"/>
              <w:tr2bl w:val="nil"/>
            </w:tcBorders>
            <w:noWrap w:val="0"/>
            <w:tcMar>
              <w:top w:w="0" w:type="dxa"/>
              <w:left w:w="105" w:type="dxa"/>
              <w:bottom w:w="0" w:type="dxa"/>
              <w:right w:w="105" w:type="dxa"/>
            </w:tcMar>
            <w:vAlign w:val="center"/>
          </w:tcPr>
          <w:p w14:paraId="59BB6C0F">
            <w:pPr>
              <w:widowControl/>
              <w:spacing w:line="400" w:lineRule="exact"/>
              <w:rPr>
                <w:rFonts w:ascii="Times New Roman" w:hAnsi="Times New Roman" w:eastAsia="仿宋_GB2312" w:cs="Times New Roman"/>
                <w:color w:val="000000" w:themeColor="text1"/>
                <w:kern w:val="0"/>
                <w:sz w:val="32"/>
                <w:szCs w:val="32"/>
                <w14:textFill>
                  <w14:solidFill>
                    <w14:schemeClr w14:val="tx1"/>
                  </w14:solidFill>
                </w14:textFill>
              </w:rPr>
            </w:pPr>
          </w:p>
        </w:tc>
        <w:tc>
          <w:tcPr>
            <w:tcW w:w="1309" w:type="dxa"/>
            <w:tcBorders>
              <w:left w:val="single" w:color="000000" w:sz="6" w:space="0"/>
              <w:right w:val="single" w:color="000000" w:sz="6" w:space="0"/>
              <w:tl2br w:val="nil"/>
              <w:tr2bl w:val="nil"/>
            </w:tcBorders>
            <w:noWrap w:val="0"/>
            <w:tcMar>
              <w:top w:w="0" w:type="dxa"/>
              <w:left w:w="105" w:type="dxa"/>
              <w:bottom w:w="0" w:type="dxa"/>
              <w:right w:w="105" w:type="dxa"/>
            </w:tcMar>
            <w:vAlign w:val="center"/>
          </w:tcPr>
          <w:p w14:paraId="295FA603">
            <w:pPr>
              <w:widowControl/>
              <w:spacing w:line="400" w:lineRule="exact"/>
              <w:rPr>
                <w:rFonts w:ascii="Times New Roman" w:hAnsi="Times New Roman" w:eastAsia="仿宋_GB2312" w:cs="Times New Roman"/>
                <w:color w:val="000000" w:themeColor="text1"/>
                <w:kern w:val="0"/>
                <w:sz w:val="32"/>
                <w:szCs w:val="32"/>
                <w14:textFill>
                  <w14:solidFill>
                    <w14:schemeClr w14:val="tx1"/>
                  </w14:solidFill>
                </w14:textFill>
              </w:rPr>
            </w:pPr>
          </w:p>
        </w:tc>
        <w:tc>
          <w:tcPr>
            <w:tcW w:w="1071" w:type="dxa"/>
            <w:tcBorders>
              <w:left w:val="single" w:color="000000" w:sz="6" w:space="0"/>
              <w:right w:val="single" w:color="000000" w:sz="6" w:space="0"/>
              <w:tl2br w:val="nil"/>
              <w:tr2bl w:val="nil"/>
            </w:tcBorders>
            <w:noWrap w:val="0"/>
            <w:tcMar>
              <w:top w:w="0" w:type="dxa"/>
              <w:left w:w="105" w:type="dxa"/>
              <w:bottom w:w="0" w:type="dxa"/>
              <w:right w:w="105" w:type="dxa"/>
            </w:tcMar>
            <w:vAlign w:val="center"/>
          </w:tcPr>
          <w:p w14:paraId="5EEA1606">
            <w:pPr>
              <w:widowControl/>
              <w:spacing w:line="400" w:lineRule="exact"/>
              <w:rPr>
                <w:rFonts w:ascii="Times New Roman" w:hAnsi="Times New Roman" w:eastAsia="仿宋_GB2312" w:cs="Times New Roman"/>
                <w:color w:val="000000" w:themeColor="text1"/>
                <w:kern w:val="0"/>
                <w:sz w:val="32"/>
                <w:szCs w:val="32"/>
                <w14:textFill>
                  <w14:solidFill>
                    <w14:schemeClr w14:val="tx1"/>
                  </w14:solidFill>
                </w14:textFill>
              </w:rPr>
            </w:pPr>
          </w:p>
        </w:tc>
        <w:tc>
          <w:tcPr>
            <w:tcW w:w="1071" w:type="dxa"/>
            <w:tcBorders>
              <w:left w:val="single" w:color="000000" w:sz="6" w:space="0"/>
              <w:right w:val="single" w:color="000000" w:sz="6" w:space="0"/>
              <w:tl2br w:val="nil"/>
              <w:tr2bl w:val="nil"/>
            </w:tcBorders>
            <w:noWrap w:val="0"/>
            <w:tcMar>
              <w:top w:w="0" w:type="dxa"/>
              <w:left w:w="105" w:type="dxa"/>
              <w:bottom w:w="0" w:type="dxa"/>
              <w:right w:w="105" w:type="dxa"/>
            </w:tcMar>
            <w:vAlign w:val="center"/>
          </w:tcPr>
          <w:p w14:paraId="24A1F748">
            <w:pPr>
              <w:widowControl/>
              <w:spacing w:line="400" w:lineRule="exact"/>
              <w:rPr>
                <w:rFonts w:ascii="Times New Roman" w:hAnsi="Times New Roman" w:eastAsia="仿宋_GB2312" w:cs="Times New Roman"/>
                <w:color w:val="000000" w:themeColor="text1"/>
                <w:kern w:val="0"/>
                <w:sz w:val="32"/>
                <w:szCs w:val="32"/>
                <w14:textFill>
                  <w14:solidFill>
                    <w14:schemeClr w14:val="tx1"/>
                  </w14:solidFill>
                </w14:textFill>
              </w:rPr>
            </w:pPr>
          </w:p>
        </w:tc>
        <w:tc>
          <w:tcPr>
            <w:tcW w:w="1071" w:type="dxa"/>
            <w:tcBorders>
              <w:left w:val="single" w:color="000000" w:sz="6" w:space="0"/>
              <w:tl2br w:val="nil"/>
              <w:tr2bl w:val="nil"/>
            </w:tcBorders>
            <w:noWrap w:val="0"/>
            <w:tcMar>
              <w:top w:w="0" w:type="dxa"/>
              <w:left w:w="105" w:type="dxa"/>
              <w:bottom w:w="0" w:type="dxa"/>
              <w:right w:w="105" w:type="dxa"/>
            </w:tcMar>
            <w:vAlign w:val="center"/>
          </w:tcPr>
          <w:p w14:paraId="6796FAC6">
            <w:pPr>
              <w:widowControl/>
              <w:spacing w:line="400" w:lineRule="exact"/>
              <w:rPr>
                <w:rFonts w:ascii="Times New Roman" w:hAnsi="Times New Roman" w:eastAsia="仿宋_GB2312" w:cs="Times New Roman"/>
                <w:color w:val="000000" w:themeColor="text1"/>
                <w:kern w:val="0"/>
                <w:sz w:val="32"/>
                <w:szCs w:val="32"/>
                <w14:textFill>
                  <w14:solidFill>
                    <w14:schemeClr w14:val="tx1"/>
                  </w14:solidFill>
                </w14:textFill>
              </w:rPr>
            </w:pPr>
          </w:p>
        </w:tc>
      </w:tr>
      <w:tr w14:paraId="1C8DA994">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567" w:type="dxa"/>
            <w:left w:w="105" w:type="dxa"/>
            <w:bottom w:w="567" w:type="dxa"/>
            <w:right w:w="105" w:type="dxa"/>
          </w:tblCellMar>
        </w:tblPrEx>
        <w:trPr>
          <w:trHeight w:val="721" w:hRule="atLeast"/>
        </w:trPr>
        <w:tc>
          <w:tcPr>
            <w:tcW w:w="1267" w:type="dxa"/>
            <w:tcBorders>
              <w:tl2br w:val="nil"/>
              <w:tr2bl w:val="nil"/>
            </w:tcBorders>
            <w:noWrap w:val="0"/>
            <w:tcMar>
              <w:top w:w="0" w:type="dxa"/>
              <w:left w:w="105" w:type="dxa"/>
              <w:bottom w:w="0" w:type="dxa"/>
              <w:right w:w="105" w:type="dxa"/>
            </w:tcMar>
            <w:vAlign w:val="center"/>
          </w:tcPr>
          <w:p w14:paraId="4F5B49D6">
            <w:pPr>
              <w:widowControl/>
              <w:spacing w:line="400" w:lineRule="exact"/>
              <w:jc w:val="center"/>
              <w:rPr>
                <w:rFonts w:hint="eastAsia" w:ascii="楷体" w:hAnsi="楷体" w:eastAsia="楷体" w:cs="楷体"/>
                <w:color w:val="000000" w:themeColor="text1"/>
                <w:kern w:val="0"/>
                <w:sz w:val="24"/>
                <w:szCs w:val="24"/>
                <w:lang w:val="en-US" w:eastAsia="zh-CN"/>
                <w14:textFill>
                  <w14:solidFill>
                    <w14:schemeClr w14:val="tx1"/>
                  </w14:solidFill>
                </w14:textFill>
              </w:rPr>
            </w:pPr>
            <w:r>
              <w:rPr>
                <w:rFonts w:hint="eastAsia" w:ascii="楷体" w:hAnsi="楷体" w:eastAsia="楷体" w:cs="楷体"/>
                <w:color w:val="000000" w:themeColor="text1"/>
                <w:kern w:val="0"/>
                <w:sz w:val="24"/>
                <w:szCs w:val="24"/>
                <w:lang w:val="en-US" w:eastAsia="zh-CN"/>
                <w14:textFill>
                  <w14:solidFill>
                    <w14:schemeClr w14:val="tx1"/>
                  </w14:solidFill>
                </w14:textFill>
              </w:rPr>
              <w:t>总分</w:t>
            </w:r>
          </w:p>
        </w:tc>
        <w:tc>
          <w:tcPr>
            <w:tcW w:w="573" w:type="dxa"/>
            <w:tcBorders>
              <w:tl2br w:val="nil"/>
              <w:tr2bl w:val="nil"/>
            </w:tcBorders>
            <w:noWrap w:val="0"/>
            <w:tcMar>
              <w:top w:w="0" w:type="dxa"/>
              <w:left w:w="105" w:type="dxa"/>
              <w:bottom w:w="0" w:type="dxa"/>
              <w:right w:w="105" w:type="dxa"/>
            </w:tcMar>
            <w:vAlign w:val="center"/>
          </w:tcPr>
          <w:p w14:paraId="0B0C5D72">
            <w:pPr>
              <w:widowControl/>
              <w:spacing w:line="400" w:lineRule="exact"/>
              <w:jc w:val="center"/>
              <w:rPr>
                <w:rFonts w:hint="eastAsia" w:ascii="楷体" w:hAnsi="楷体" w:eastAsia="楷体" w:cs="楷体"/>
                <w:color w:val="000000" w:themeColor="text1"/>
                <w:kern w:val="0"/>
                <w:sz w:val="24"/>
                <w:szCs w:val="24"/>
                <w:lang w:val="en-US" w:eastAsia="zh-CN"/>
                <w14:textFill>
                  <w14:solidFill>
                    <w14:schemeClr w14:val="tx1"/>
                  </w14:solidFill>
                </w14:textFill>
              </w:rPr>
            </w:pPr>
            <w:r>
              <w:rPr>
                <w:rFonts w:hint="eastAsia" w:ascii="楷体" w:hAnsi="楷体" w:eastAsia="楷体" w:cs="楷体"/>
                <w:color w:val="000000" w:themeColor="text1"/>
                <w:kern w:val="0"/>
                <w:sz w:val="24"/>
                <w:szCs w:val="24"/>
                <w:lang w:val="en-US" w:eastAsia="zh-CN"/>
                <w14:textFill>
                  <w14:solidFill>
                    <w14:schemeClr w14:val="tx1"/>
                  </w14:solidFill>
                </w14:textFill>
              </w:rPr>
              <w:t>100</w:t>
            </w:r>
          </w:p>
        </w:tc>
        <w:tc>
          <w:tcPr>
            <w:tcW w:w="3060" w:type="dxa"/>
            <w:tcBorders>
              <w:tl2br w:val="nil"/>
              <w:tr2bl w:val="nil"/>
            </w:tcBorders>
            <w:noWrap w:val="0"/>
            <w:tcMar>
              <w:top w:w="0" w:type="dxa"/>
              <w:left w:w="105" w:type="dxa"/>
              <w:bottom w:w="0" w:type="dxa"/>
              <w:right w:w="105" w:type="dxa"/>
            </w:tcMar>
            <w:vAlign w:val="center"/>
          </w:tcPr>
          <w:p w14:paraId="61990D4B">
            <w:pPr>
              <w:widowControl/>
              <w:spacing w:line="400" w:lineRule="exact"/>
              <w:jc w:val="center"/>
              <w:rPr>
                <w:rFonts w:hint="eastAsia" w:ascii="楷体" w:hAnsi="楷体" w:eastAsia="楷体" w:cs="楷体"/>
                <w:color w:val="000000" w:themeColor="text1"/>
                <w:kern w:val="0"/>
                <w:sz w:val="24"/>
                <w:szCs w:val="24"/>
                <w:lang w:val="en-US" w:eastAsia="zh-CN"/>
                <w14:textFill>
                  <w14:solidFill>
                    <w14:schemeClr w14:val="tx1"/>
                  </w14:solidFill>
                </w14:textFill>
              </w:rPr>
            </w:pPr>
            <w:r>
              <w:rPr>
                <w:rFonts w:hint="eastAsia" w:ascii="楷体" w:hAnsi="楷体" w:eastAsia="楷体" w:cs="楷体"/>
                <w:color w:val="000000" w:themeColor="text1"/>
                <w:kern w:val="0"/>
                <w:sz w:val="24"/>
                <w:szCs w:val="24"/>
                <w:lang w:val="en-US" w:eastAsia="zh-CN"/>
                <w14:textFill>
                  <w14:solidFill>
                    <w14:schemeClr w14:val="tx1"/>
                  </w14:solidFill>
                </w14:textFill>
              </w:rPr>
              <w:t>得分合计</w:t>
            </w:r>
          </w:p>
        </w:tc>
        <w:tc>
          <w:tcPr>
            <w:tcW w:w="1245" w:type="dxa"/>
            <w:tcBorders>
              <w:right w:val="single" w:color="000000" w:sz="6" w:space="0"/>
              <w:tl2br w:val="nil"/>
              <w:tr2bl w:val="nil"/>
            </w:tcBorders>
            <w:noWrap w:val="0"/>
            <w:tcMar>
              <w:top w:w="0" w:type="dxa"/>
              <w:left w:w="105" w:type="dxa"/>
              <w:bottom w:w="0" w:type="dxa"/>
              <w:right w:w="105" w:type="dxa"/>
            </w:tcMar>
            <w:vAlign w:val="center"/>
          </w:tcPr>
          <w:p w14:paraId="20D72334">
            <w:pPr>
              <w:widowControl/>
              <w:spacing w:line="400" w:lineRule="exact"/>
              <w:rPr>
                <w:rFonts w:ascii="Times New Roman" w:hAnsi="Times New Roman" w:eastAsia="仿宋_GB2312" w:cs="Times New Roman"/>
                <w:color w:val="000000" w:themeColor="text1"/>
                <w:kern w:val="0"/>
                <w:sz w:val="32"/>
                <w:szCs w:val="32"/>
                <w14:textFill>
                  <w14:solidFill>
                    <w14:schemeClr w14:val="tx1"/>
                  </w14:solidFill>
                </w14:textFill>
              </w:rPr>
            </w:pPr>
          </w:p>
        </w:tc>
        <w:tc>
          <w:tcPr>
            <w:tcW w:w="1309" w:type="dxa"/>
            <w:tcBorders>
              <w:left w:val="single" w:color="000000" w:sz="6" w:space="0"/>
              <w:right w:val="single" w:color="000000" w:sz="6" w:space="0"/>
              <w:tl2br w:val="nil"/>
              <w:tr2bl w:val="nil"/>
            </w:tcBorders>
            <w:noWrap w:val="0"/>
            <w:tcMar>
              <w:top w:w="0" w:type="dxa"/>
              <w:left w:w="105" w:type="dxa"/>
              <w:bottom w:w="0" w:type="dxa"/>
              <w:right w:w="105" w:type="dxa"/>
            </w:tcMar>
            <w:vAlign w:val="center"/>
          </w:tcPr>
          <w:p w14:paraId="3F1EE5A7">
            <w:pPr>
              <w:widowControl/>
              <w:spacing w:line="400" w:lineRule="exact"/>
              <w:rPr>
                <w:rFonts w:ascii="Times New Roman" w:hAnsi="Times New Roman" w:eastAsia="仿宋_GB2312" w:cs="Times New Roman"/>
                <w:color w:val="000000" w:themeColor="text1"/>
                <w:kern w:val="0"/>
                <w:sz w:val="32"/>
                <w:szCs w:val="32"/>
                <w14:textFill>
                  <w14:solidFill>
                    <w14:schemeClr w14:val="tx1"/>
                  </w14:solidFill>
                </w14:textFill>
              </w:rPr>
            </w:pPr>
          </w:p>
        </w:tc>
        <w:tc>
          <w:tcPr>
            <w:tcW w:w="1071" w:type="dxa"/>
            <w:tcBorders>
              <w:left w:val="single" w:color="000000" w:sz="6" w:space="0"/>
              <w:right w:val="single" w:color="000000" w:sz="6" w:space="0"/>
              <w:tl2br w:val="nil"/>
              <w:tr2bl w:val="nil"/>
            </w:tcBorders>
            <w:noWrap w:val="0"/>
            <w:tcMar>
              <w:top w:w="0" w:type="dxa"/>
              <w:left w:w="105" w:type="dxa"/>
              <w:bottom w:w="0" w:type="dxa"/>
              <w:right w:w="105" w:type="dxa"/>
            </w:tcMar>
            <w:vAlign w:val="center"/>
          </w:tcPr>
          <w:p w14:paraId="080F0FCC">
            <w:pPr>
              <w:widowControl/>
              <w:spacing w:line="400" w:lineRule="exact"/>
              <w:rPr>
                <w:rFonts w:ascii="Times New Roman" w:hAnsi="Times New Roman" w:eastAsia="仿宋_GB2312" w:cs="Times New Roman"/>
                <w:color w:val="000000" w:themeColor="text1"/>
                <w:kern w:val="0"/>
                <w:sz w:val="32"/>
                <w:szCs w:val="32"/>
                <w14:textFill>
                  <w14:solidFill>
                    <w14:schemeClr w14:val="tx1"/>
                  </w14:solidFill>
                </w14:textFill>
              </w:rPr>
            </w:pPr>
          </w:p>
        </w:tc>
        <w:tc>
          <w:tcPr>
            <w:tcW w:w="1071" w:type="dxa"/>
            <w:tcBorders>
              <w:left w:val="single" w:color="000000" w:sz="6" w:space="0"/>
              <w:right w:val="single" w:color="000000" w:sz="6" w:space="0"/>
              <w:tl2br w:val="nil"/>
              <w:tr2bl w:val="nil"/>
            </w:tcBorders>
            <w:noWrap w:val="0"/>
            <w:tcMar>
              <w:top w:w="0" w:type="dxa"/>
              <w:left w:w="105" w:type="dxa"/>
              <w:bottom w:w="0" w:type="dxa"/>
              <w:right w:w="105" w:type="dxa"/>
            </w:tcMar>
            <w:vAlign w:val="center"/>
          </w:tcPr>
          <w:p w14:paraId="3EDCA4D6">
            <w:pPr>
              <w:widowControl/>
              <w:spacing w:line="400" w:lineRule="exact"/>
              <w:rPr>
                <w:rFonts w:ascii="Times New Roman" w:hAnsi="Times New Roman" w:eastAsia="仿宋_GB2312" w:cs="Times New Roman"/>
                <w:color w:val="000000" w:themeColor="text1"/>
                <w:kern w:val="0"/>
                <w:sz w:val="32"/>
                <w:szCs w:val="32"/>
                <w14:textFill>
                  <w14:solidFill>
                    <w14:schemeClr w14:val="tx1"/>
                  </w14:solidFill>
                </w14:textFill>
              </w:rPr>
            </w:pPr>
          </w:p>
        </w:tc>
        <w:tc>
          <w:tcPr>
            <w:tcW w:w="1071" w:type="dxa"/>
            <w:tcBorders>
              <w:left w:val="single" w:color="000000" w:sz="6" w:space="0"/>
              <w:tl2br w:val="nil"/>
              <w:tr2bl w:val="nil"/>
            </w:tcBorders>
            <w:noWrap w:val="0"/>
            <w:tcMar>
              <w:top w:w="0" w:type="dxa"/>
              <w:left w:w="105" w:type="dxa"/>
              <w:bottom w:w="0" w:type="dxa"/>
              <w:right w:w="105" w:type="dxa"/>
            </w:tcMar>
            <w:vAlign w:val="center"/>
          </w:tcPr>
          <w:p w14:paraId="2B6EBA44">
            <w:pPr>
              <w:widowControl/>
              <w:spacing w:line="400" w:lineRule="exact"/>
              <w:rPr>
                <w:rFonts w:ascii="Times New Roman" w:hAnsi="Times New Roman" w:eastAsia="仿宋_GB2312" w:cs="Times New Roman"/>
                <w:color w:val="000000" w:themeColor="text1"/>
                <w:kern w:val="0"/>
                <w:sz w:val="32"/>
                <w:szCs w:val="32"/>
                <w14:textFill>
                  <w14:solidFill>
                    <w14:schemeClr w14:val="tx1"/>
                  </w14:solidFill>
                </w14:textFill>
              </w:rPr>
            </w:pPr>
          </w:p>
        </w:tc>
      </w:tr>
    </w:tbl>
    <w:p w14:paraId="4965938F">
      <w:pPr>
        <w:rPr>
          <w:rFonts w:hint="eastAsia" w:ascii="宋体" w:hAnsi="宋体" w:eastAsia="宋体" w:cs="宋体"/>
          <w:color w:val="000000" w:themeColor="text1"/>
          <w:sz w:val="28"/>
          <w:szCs w:val="28"/>
          <w:lang w:val="en-US" w:eastAsia="zh-CN"/>
          <w14:textFill>
            <w14:solidFill>
              <w14:schemeClr w14:val="tx1"/>
            </w14:solidFill>
          </w14:textFill>
        </w:rPr>
      </w:pPr>
    </w:p>
    <w:p w14:paraId="19FA9D0A">
      <w:pPr>
        <w:spacing w:line="400" w:lineRule="exact"/>
        <w:ind w:firstLine="560" w:firstLineChars="200"/>
        <w:jc w:val="center"/>
        <w:rPr>
          <w:rFonts w:ascii="Times New Roman" w:hAnsi="Times New Roman" w:eastAsia="仿宋" w:cs="Times New Roman"/>
          <w:b/>
          <w:color w:val="000000" w:themeColor="text1"/>
          <w:kern w:val="0"/>
          <w:sz w:val="32"/>
          <w:szCs w:val="32"/>
          <w:highlight w:val="none"/>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评委签字：</w:t>
      </w:r>
      <w:r>
        <w:rPr>
          <w:rFonts w:hint="eastAsia" w:ascii="宋体" w:hAnsi="宋体" w:cs="宋体"/>
          <w:color w:val="000000" w:themeColor="text1"/>
          <w:sz w:val="28"/>
          <w:szCs w:val="28"/>
          <w:lang w:val="en-US" w:eastAsia="zh-CN"/>
          <w14:textFill>
            <w14:solidFill>
              <w14:schemeClr w14:val="tx1"/>
            </w14:solidFill>
          </w14:textFill>
        </w:rPr>
        <w:t xml:space="preserve">__________________             </w:t>
      </w:r>
    </w:p>
    <w:p w14:paraId="4CA474D3">
      <w:pPr>
        <w:spacing w:line="400" w:lineRule="exact"/>
        <w:ind w:firstLine="643" w:firstLineChars="200"/>
        <w:jc w:val="center"/>
        <w:rPr>
          <w:rFonts w:ascii="Times New Roman" w:hAnsi="Times New Roman" w:eastAsia="仿宋" w:cs="Times New Roman"/>
          <w:b/>
          <w:color w:val="000000" w:themeColor="text1"/>
          <w:kern w:val="0"/>
          <w:sz w:val="32"/>
          <w:szCs w:val="32"/>
          <w:highlight w:val="none"/>
          <w14:textFill>
            <w14:solidFill>
              <w14:schemeClr w14:val="tx1"/>
            </w14:solidFill>
          </w14:textFill>
        </w:rPr>
      </w:pPr>
    </w:p>
    <w:p w14:paraId="25FA21B5">
      <w:pPr>
        <w:spacing w:line="400" w:lineRule="exact"/>
        <w:ind w:firstLine="643" w:firstLineChars="200"/>
        <w:jc w:val="center"/>
        <w:rPr>
          <w:rFonts w:ascii="Times New Roman" w:hAnsi="Times New Roman" w:eastAsia="仿宋" w:cs="Times New Roman"/>
          <w:b/>
          <w:color w:val="000000" w:themeColor="text1"/>
          <w:kern w:val="0"/>
          <w:sz w:val="32"/>
          <w:szCs w:val="32"/>
          <w:highlight w:val="none"/>
          <w14:textFill>
            <w14:solidFill>
              <w14:schemeClr w14:val="tx1"/>
            </w14:solidFill>
          </w14:textFill>
        </w:rPr>
      </w:pPr>
    </w:p>
    <w:p w14:paraId="7814A3C2">
      <w:pPr>
        <w:spacing w:line="400" w:lineRule="exact"/>
        <w:jc w:val="both"/>
        <w:rPr>
          <w:rFonts w:ascii="Times New Roman" w:hAnsi="Times New Roman" w:eastAsia="仿宋" w:cs="Times New Roman"/>
          <w:b/>
          <w:color w:val="000000" w:themeColor="text1"/>
          <w:kern w:val="0"/>
          <w:sz w:val="32"/>
          <w:szCs w:val="32"/>
          <w:highlight w:val="none"/>
          <w14:textFill>
            <w14:solidFill>
              <w14:schemeClr w14:val="tx1"/>
            </w14:solidFill>
          </w14:textFill>
        </w:rPr>
      </w:pPr>
    </w:p>
    <w:p w14:paraId="05EAE551">
      <w:pPr>
        <w:keepNext/>
        <w:keepLines/>
        <w:widowControl w:val="0"/>
        <w:spacing w:before="0" w:after="156" w:afterLines="50" w:line="460" w:lineRule="exact"/>
        <w:jc w:val="center"/>
        <w:outlineLvl w:val="0"/>
        <w:rPr>
          <w:rFonts w:ascii="仿宋_GB2312" w:hAnsi="仿宋_GB2312" w:eastAsia="仿宋_GB2312" w:cs="仿宋_GB2312"/>
          <w:b/>
          <w:bCs/>
          <w:color w:val="000000" w:themeColor="text1"/>
          <w:kern w:val="0"/>
          <w:sz w:val="32"/>
          <w:szCs w:val="32"/>
          <w:highlight w:val="none"/>
          <w:lang w:val="zh-CN" w:eastAsia="zh-CN" w:bidi="ar-SA"/>
          <w14:textFill>
            <w14:solidFill>
              <w14:schemeClr w14:val="tx1"/>
            </w14:solidFill>
          </w14:textFill>
        </w:rPr>
      </w:pPr>
      <w:bookmarkStart w:id="416" w:name="_Toc10904"/>
      <w:bookmarkStart w:id="417" w:name="_Toc332"/>
      <w:bookmarkStart w:id="418" w:name="_Toc28949"/>
      <w:bookmarkStart w:id="419" w:name="_Toc12996"/>
      <w:bookmarkStart w:id="420" w:name="_Toc13785"/>
      <w:bookmarkStart w:id="421" w:name="_Toc3249"/>
      <w:bookmarkStart w:id="422" w:name="_Toc19065"/>
      <w:bookmarkStart w:id="423" w:name="_Toc18600"/>
      <w:bookmarkStart w:id="424" w:name="_Toc23662"/>
      <w:bookmarkStart w:id="425" w:name="_Toc5396"/>
      <w:r>
        <w:rPr>
          <w:rFonts w:hint="eastAsia" w:ascii="仿宋_GB2312" w:hAnsi="仿宋_GB2312" w:eastAsia="仿宋_GB2312" w:cs="仿宋_GB2312"/>
          <w:b/>
          <w:bCs/>
          <w:color w:val="000000" w:themeColor="text1"/>
          <w:kern w:val="44"/>
          <w:sz w:val="32"/>
          <w:szCs w:val="32"/>
          <w:highlight w:val="none"/>
          <w:lang w:val="zh-CN" w:eastAsia="zh-CN" w:bidi="ar-SA"/>
          <w14:textFill>
            <w14:solidFill>
              <w14:schemeClr w14:val="tx1"/>
            </w14:solidFill>
          </w14:textFill>
        </w:rPr>
        <w:t xml:space="preserve">第七章 </w:t>
      </w:r>
      <w:r>
        <w:rPr>
          <w:rFonts w:hint="eastAsia" w:ascii="仿宋_GB2312" w:hAnsi="仿宋_GB2312" w:eastAsia="仿宋_GB2312" w:cs="仿宋_GB2312"/>
          <w:b/>
          <w:bCs/>
          <w:color w:val="000000" w:themeColor="text1"/>
          <w:kern w:val="44"/>
          <w:sz w:val="32"/>
          <w:szCs w:val="32"/>
          <w:highlight w:val="none"/>
          <w:lang w:val="en-US" w:eastAsia="zh-CN" w:bidi="ar-SA"/>
          <w14:textFill>
            <w14:solidFill>
              <w14:schemeClr w14:val="tx1"/>
            </w14:solidFill>
          </w14:textFill>
        </w:rPr>
        <w:t>主要</w:t>
      </w:r>
      <w:r>
        <w:rPr>
          <w:rFonts w:hint="eastAsia" w:ascii="仿宋_GB2312" w:hAnsi="仿宋_GB2312" w:eastAsia="仿宋_GB2312" w:cs="仿宋_GB2312"/>
          <w:b/>
          <w:bCs/>
          <w:color w:val="000000" w:themeColor="text1"/>
          <w:kern w:val="44"/>
          <w:sz w:val="32"/>
          <w:szCs w:val="32"/>
          <w:highlight w:val="none"/>
          <w:lang w:val="zh-CN" w:eastAsia="zh-CN" w:bidi="ar-SA"/>
          <w14:textFill>
            <w14:solidFill>
              <w14:schemeClr w14:val="tx1"/>
            </w14:solidFill>
          </w14:textFill>
        </w:rPr>
        <w:t>合同条款（草案）</w:t>
      </w:r>
      <w:bookmarkEnd w:id="414"/>
      <w:bookmarkEnd w:id="415"/>
      <w:bookmarkEnd w:id="416"/>
      <w:bookmarkEnd w:id="417"/>
      <w:bookmarkEnd w:id="418"/>
      <w:bookmarkEnd w:id="419"/>
      <w:bookmarkEnd w:id="420"/>
      <w:bookmarkEnd w:id="421"/>
      <w:bookmarkEnd w:id="422"/>
      <w:bookmarkEnd w:id="423"/>
      <w:bookmarkEnd w:id="424"/>
      <w:bookmarkEnd w:id="425"/>
    </w:p>
    <w:p w14:paraId="1895C74B">
      <w:pPr>
        <w:spacing w:line="460" w:lineRule="exact"/>
        <w:ind w:firstLine="480" w:firstLineChars="200"/>
        <w:jc w:val="right"/>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合同编号：</w:t>
      </w:r>
    </w:p>
    <w:p w14:paraId="5A30A7CD">
      <w:pPr>
        <w:spacing w:line="460" w:lineRule="exact"/>
        <w:ind w:firstLine="480" w:firstLineChars="200"/>
        <w:rPr>
          <w:rFonts w:ascii="仿宋_GB2312" w:hAnsi="仿宋_GB2312" w:eastAsia="仿宋_GB2312" w:cs="仿宋_GB2312"/>
          <w:color w:val="000000" w:themeColor="text1"/>
          <w:sz w:val="24"/>
          <w:highlight w:val="none"/>
          <w14:textFill>
            <w14:solidFill>
              <w14:schemeClr w14:val="tx1"/>
            </w14:solidFill>
          </w14:textFill>
        </w:rPr>
      </w:pPr>
    </w:p>
    <w:p w14:paraId="54482E45">
      <w:pPr>
        <w:spacing w:before="156" w:beforeLines="50" w:line="360" w:lineRule="exact"/>
        <w:ind w:left="3036" w:leftChars="230" w:hanging="2553" w:hangingChars="1211"/>
        <w:rPr>
          <w:rFonts w:ascii="Times" w:hAnsi="Times" w:eastAsia="楷体"/>
          <w:color w:val="000000" w:themeColor="text1"/>
          <w:highlight w:val="none"/>
          <w14:textFill>
            <w14:solidFill>
              <w14:schemeClr w14:val="tx1"/>
            </w14:solidFill>
          </w14:textFill>
        </w:rPr>
      </w:pPr>
      <w:bookmarkStart w:id="426" w:name="_Toc23657"/>
      <w:bookmarkStart w:id="427" w:name="_Toc5104"/>
      <w:bookmarkStart w:id="428" w:name="_Toc29145"/>
      <w:r>
        <w:rPr>
          <w:rFonts w:ascii="Times" w:hAnsi="Times" w:eastAsia="楷体"/>
          <w:b/>
          <w:color w:val="000000" w:themeColor="text1"/>
          <w:highlight w:val="none"/>
          <w14:textFill>
            <w14:solidFill>
              <w14:schemeClr w14:val="tx1"/>
            </w14:solidFill>
          </w14:textFill>
        </w:rPr>
        <w:t>委托人</w:t>
      </w:r>
      <w:r>
        <w:rPr>
          <w:rFonts w:ascii="Times" w:hAnsi="Times" w:eastAsia="楷体"/>
          <w:color w:val="000000" w:themeColor="text1"/>
          <w:highlight w:val="none"/>
          <w14:textFill>
            <w14:solidFill>
              <w14:schemeClr w14:val="tx1"/>
            </w14:solidFill>
          </w14:textFill>
        </w:rPr>
        <w:t>（以下简称</w:t>
      </w:r>
      <w:r>
        <w:rPr>
          <w:rFonts w:ascii="楷体" w:hAnsi="楷体" w:eastAsia="楷体"/>
          <w:color w:val="000000" w:themeColor="text1"/>
          <w:highlight w:val="none"/>
          <w14:textFill>
            <w14:solidFill>
              <w14:schemeClr w14:val="tx1"/>
            </w14:solidFill>
          </w14:textFill>
        </w:rPr>
        <w:t>甲方）：</w:t>
      </w:r>
      <w:r>
        <w:rPr>
          <w:rFonts w:hint="eastAsia" w:ascii="楷体" w:hAnsi="楷体" w:eastAsia="楷体"/>
          <w:color w:val="000000" w:themeColor="text1"/>
          <w:highlight w:val="none"/>
          <w:lang w:val="en-US" w:eastAsia="zh-CN"/>
          <w14:textFill>
            <w14:solidFill>
              <w14:schemeClr w14:val="tx1"/>
            </w14:solidFill>
          </w14:textFill>
        </w:rPr>
        <w:t>xx</w:t>
      </w:r>
      <w:r>
        <w:rPr>
          <w:rFonts w:hint="eastAsia" w:ascii="楷体" w:hAnsi="楷体" w:eastAsia="楷体" w:cs="楷体"/>
          <w:color w:val="000000" w:themeColor="text1"/>
          <w:highlight w:val="none"/>
          <w:lang w:val="en-US" w:eastAsia="zh-CN"/>
          <w14:textFill>
            <w14:solidFill>
              <w14:schemeClr w14:val="tx1"/>
            </w14:solidFill>
          </w14:textFill>
        </w:rPr>
        <w:t>有限公司</w:t>
      </w:r>
    </w:p>
    <w:p w14:paraId="2765127F">
      <w:pPr>
        <w:spacing w:before="156" w:beforeLines="50" w:line="360" w:lineRule="exact"/>
        <w:ind w:left="1547" w:leftChars="229" w:hanging="1066" w:hangingChars="508"/>
        <w:rPr>
          <w:rFonts w:hint="eastAsia" w:ascii="楷体" w:hAnsi="楷体" w:eastAsia="楷体" w:cs="楷体"/>
          <w:color w:val="000000" w:themeColor="text1"/>
          <w:highlight w:val="none"/>
          <w14:textFill>
            <w14:solidFill>
              <w14:schemeClr w14:val="tx1"/>
            </w14:solidFill>
          </w14:textFill>
        </w:rPr>
      </w:pPr>
      <w:r>
        <w:rPr>
          <w:rFonts w:hint="eastAsia" w:ascii="楷体" w:hAnsi="楷体" w:eastAsia="楷体" w:cs="楷体"/>
          <w:color w:val="000000" w:themeColor="text1"/>
          <w:highlight w:val="none"/>
          <w14:textFill>
            <w14:solidFill>
              <w14:schemeClr w14:val="tx1"/>
            </w14:solidFill>
          </w14:textFill>
        </w:rPr>
        <w:t>法定地址：</w:t>
      </w:r>
    </w:p>
    <w:p w14:paraId="2B8C4D65">
      <w:pPr>
        <w:spacing w:before="156" w:beforeLines="50" w:line="360" w:lineRule="exact"/>
        <w:ind w:left="1547" w:leftChars="229" w:hanging="1066" w:hangingChars="508"/>
        <w:rPr>
          <w:rFonts w:hint="eastAsia" w:ascii="楷体" w:hAnsi="楷体" w:eastAsia="楷体" w:cs="楷体"/>
          <w:color w:val="000000" w:themeColor="text1"/>
          <w:highlight w:val="none"/>
          <w14:textFill>
            <w14:solidFill>
              <w14:schemeClr w14:val="tx1"/>
            </w14:solidFill>
          </w14:textFill>
        </w:rPr>
      </w:pPr>
      <w:r>
        <w:rPr>
          <w:rFonts w:hint="eastAsia" w:ascii="楷体" w:hAnsi="楷体" w:eastAsia="楷体" w:cs="楷体"/>
          <w:color w:val="000000" w:themeColor="text1"/>
          <w:highlight w:val="none"/>
          <w14:textFill>
            <w14:solidFill>
              <w14:schemeClr w14:val="tx1"/>
            </w14:solidFill>
          </w14:textFill>
        </w:rPr>
        <w:t>联系电话：</w:t>
      </w:r>
    </w:p>
    <w:p w14:paraId="53BDFF33">
      <w:pPr>
        <w:spacing w:before="156" w:beforeLines="50" w:line="360" w:lineRule="exact"/>
        <w:ind w:firstLine="420" w:firstLineChars="200"/>
        <w:rPr>
          <w:rFonts w:ascii="Times" w:hAnsi="Times" w:eastAsia="楷体"/>
          <w:color w:val="000000" w:themeColor="text1"/>
          <w:highlight w:val="none"/>
          <w14:textFill>
            <w14:solidFill>
              <w14:schemeClr w14:val="tx1"/>
            </w14:solidFill>
          </w14:textFill>
        </w:rPr>
      </w:pPr>
    </w:p>
    <w:p w14:paraId="3AF42A0F">
      <w:pPr>
        <w:spacing w:before="156" w:beforeLines="50" w:line="360" w:lineRule="exact"/>
        <w:ind w:left="3036" w:leftChars="230" w:hanging="2553" w:hangingChars="1211"/>
        <w:rPr>
          <w:rFonts w:ascii="Times" w:hAnsi="Times" w:eastAsia="楷体"/>
          <w:color w:val="000000" w:themeColor="text1"/>
          <w:highlight w:val="none"/>
          <w14:textFill>
            <w14:solidFill>
              <w14:schemeClr w14:val="tx1"/>
            </w14:solidFill>
          </w14:textFill>
        </w:rPr>
      </w:pPr>
      <w:r>
        <w:rPr>
          <w:rFonts w:ascii="Times" w:hAnsi="Times" w:eastAsia="楷体"/>
          <w:b/>
          <w:color w:val="000000" w:themeColor="text1"/>
          <w:highlight w:val="none"/>
          <w14:textFill>
            <w14:solidFill>
              <w14:schemeClr w14:val="tx1"/>
            </w14:solidFill>
          </w14:textFill>
        </w:rPr>
        <w:t>受托人</w:t>
      </w:r>
      <w:r>
        <w:rPr>
          <w:rFonts w:ascii="Times" w:hAnsi="Times" w:eastAsia="楷体"/>
          <w:color w:val="000000" w:themeColor="text1"/>
          <w:highlight w:val="none"/>
          <w14:textFill>
            <w14:solidFill>
              <w14:schemeClr w14:val="tx1"/>
            </w14:solidFill>
          </w14:textFill>
        </w:rPr>
        <w:t>（以下简称乙方）：</w:t>
      </w:r>
      <w:r>
        <w:rPr>
          <w:rFonts w:hint="eastAsia" w:ascii="Times" w:hAnsi="Times" w:eastAsia="楷体"/>
          <w:color w:val="000000" w:themeColor="text1"/>
          <w:highlight w:val="none"/>
          <w:lang w:val="en-US" w:eastAsia="zh-CN"/>
          <w14:textFill>
            <w14:solidFill>
              <w14:schemeClr w14:val="tx1"/>
            </w14:solidFill>
          </w14:textFill>
        </w:rPr>
        <w:t>xx</w:t>
      </w:r>
      <w:r>
        <w:rPr>
          <w:rFonts w:ascii="Times" w:hAnsi="Times" w:eastAsia="楷体"/>
          <w:color w:val="000000" w:themeColor="text1"/>
          <w:highlight w:val="none"/>
          <w14:textFill>
            <w14:solidFill>
              <w14:schemeClr w14:val="tx1"/>
            </w14:solidFill>
          </w14:textFill>
        </w:rPr>
        <w:t>律师事务所</w:t>
      </w:r>
    </w:p>
    <w:p w14:paraId="23E63876">
      <w:pPr>
        <w:spacing w:before="156" w:beforeLines="50" w:line="360" w:lineRule="exact"/>
        <w:ind w:left="1547" w:leftChars="229" w:hanging="1066" w:hangingChars="508"/>
        <w:rPr>
          <w:rFonts w:ascii="Times" w:hAnsi="Times" w:eastAsia="楷体"/>
          <w:color w:val="000000" w:themeColor="text1"/>
          <w:highlight w:val="none"/>
          <w14:textFill>
            <w14:solidFill>
              <w14:schemeClr w14:val="tx1"/>
            </w14:solidFill>
          </w14:textFill>
        </w:rPr>
      </w:pPr>
      <w:r>
        <w:rPr>
          <w:rFonts w:ascii="Times" w:hAnsi="Times" w:eastAsia="楷体"/>
          <w:color w:val="000000" w:themeColor="text1"/>
          <w:highlight w:val="none"/>
          <w14:textFill>
            <w14:solidFill>
              <w14:schemeClr w14:val="tx1"/>
            </w14:solidFill>
          </w14:textFill>
        </w:rPr>
        <w:t>法定地址：</w:t>
      </w:r>
    </w:p>
    <w:p w14:paraId="1E11A9F6">
      <w:pPr>
        <w:spacing w:before="156" w:beforeLines="50" w:line="360" w:lineRule="exact"/>
        <w:ind w:left="1547" w:leftChars="229" w:hanging="1066" w:hangingChars="508"/>
        <w:rPr>
          <w:rFonts w:ascii="Times" w:hAnsi="Times" w:eastAsia="楷体"/>
          <w:color w:val="000000" w:themeColor="text1"/>
          <w:highlight w:val="none"/>
          <w14:textFill>
            <w14:solidFill>
              <w14:schemeClr w14:val="tx1"/>
            </w14:solidFill>
          </w14:textFill>
        </w:rPr>
      </w:pPr>
      <w:r>
        <w:rPr>
          <w:rFonts w:ascii="Times" w:hAnsi="Times" w:eastAsia="楷体"/>
          <w:color w:val="000000" w:themeColor="text1"/>
          <w:highlight w:val="none"/>
          <w14:textFill>
            <w14:solidFill>
              <w14:schemeClr w14:val="tx1"/>
            </w14:solidFill>
          </w14:textFill>
        </w:rPr>
        <w:t>联系电话：</w:t>
      </w:r>
    </w:p>
    <w:p w14:paraId="141A322E">
      <w:pPr>
        <w:spacing w:before="156" w:beforeLines="50" w:line="360" w:lineRule="exact"/>
        <w:rPr>
          <w:rFonts w:ascii="Times" w:hAnsi="Times" w:eastAsia="楷体"/>
          <w:color w:val="000000" w:themeColor="text1"/>
          <w:highlight w:val="none"/>
          <w14:textFill>
            <w14:solidFill>
              <w14:schemeClr w14:val="tx1"/>
            </w14:solidFill>
          </w14:textFill>
        </w:rPr>
      </w:pPr>
    </w:p>
    <w:p w14:paraId="4C03BC58">
      <w:pPr>
        <w:spacing w:before="156" w:beforeLines="50" w:line="360" w:lineRule="exact"/>
        <w:ind w:firstLine="422" w:firstLineChars="200"/>
        <w:rPr>
          <w:rFonts w:ascii="Times" w:hAnsi="Times" w:eastAsia="楷体"/>
          <w:b/>
          <w:bCs/>
          <w:color w:val="000000" w:themeColor="text1"/>
          <w:highlight w:val="none"/>
          <w:u w:color="FFFFFF"/>
          <w14:textFill>
            <w14:solidFill>
              <w14:schemeClr w14:val="tx1"/>
            </w14:solidFill>
          </w14:textFill>
        </w:rPr>
      </w:pPr>
      <w:r>
        <w:rPr>
          <w:rFonts w:ascii="Times" w:hAnsi="Times" w:eastAsia="楷体"/>
          <w:b/>
          <w:bCs/>
          <w:color w:val="000000" w:themeColor="text1"/>
          <w:highlight w:val="none"/>
          <w:u w:color="FFFFFF"/>
          <w14:textFill>
            <w14:solidFill>
              <w14:schemeClr w14:val="tx1"/>
            </w14:solidFill>
          </w14:textFill>
        </w:rPr>
        <w:t>鉴于：</w:t>
      </w:r>
    </w:p>
    <w:p w14:paraId="465D4732">
      <w:pPr>
        <w:numPr>
          <w:ilvl w:val="0"/>
          <w:numId w:val="4"/>
        </w:numPr>
        <w:spacing w:before="156" w:beforeLines="50" w:line="360" w:lineRule="exact"/>
        <w:ind w:left="0" w:firstLine="480"/>
        <w:jc w:val="both"/>
        <w:rPr>
          <w:rFonts w:ascii="Times" w:hAnsi="Times" w:eastAsia="楷体"/>
          <w:color w:val="000000" w:themeColor="text1"/>
          <w:highlight w:val="none"/>
          <w:u w:color="FFFFFF"/>
          <w14:textFill>
            <w14:solidFill>
              <w14:schemeClr w14:val="tx1"/>
            </w14:solidFill>
          </w14:textFill>
        </w:rPr>
      </w:pPr>
      <w:r>
        <w:rPr>
          <w:rFonts w:ascii="Times" w:hAnsi="Times" w:eastAsia="楷体"/>
          <w:color w:val="000000" w:themeColor="text1"/>
          <w:highlight w:val="none"/>
          <w:u w:color="FFFFFF"/>
          <w14:textFill>
            <w14:solidFill>
              <w14:schemeClr w14:val="tx1"/>
            </w14:solidFill>
          </w14:textFill>
        </w:rPr>
        <w:t>甲方是</w:t>
      </w:r>
      <w:r>
        <w:rPr>
          <w:rFonts w:eastAsia="楷体"/>
          <w:color w:val="000000" w:themeColor="text1"/>
          <w:highlight w:val="none"/>
          <w:u w:color="FFFFFF"/>
          <w14:textFill>
            <w14:solidFill>
              <w14:schemeClr w14:val="tx1"/>
            </w14:solidFill>
          </w14:textFill>
        </w:rPr>
        <w:t>一家在中华人民共和国境内经合法注册、有效运营的公司</w:t>
      </w:r>
      <w:r>
        <w:rPr>
          <w:rFonts w:ascii="Times" w:hAnsi="Times" w:eastAsia="楷体"/>
          <w:color w:val="000000" w:themeColor="text1"/>
          <w:highlight w:val="none"/>
          <w:u w:color="FFFFFF"/>
          <w14:textFill>
            <w14:solidFill>
              <w14:schemeClr w14:val="tx1"/>
            </w14:solidFill>
          </w14:textFill>
        </w:rPr>
        <w:t>；</w:t>
      </w:r>
    </w:p>
    <w:p w14:paraId="03813118">
      <w:pPr>
        <w:numPr>
          <w:ilvl w:val="0"/>
          <w:numId w:val="4"/>
        </w:numPr>
        <w:spacing w:before="156" w:beforeLines="50" w:line="360" w:lineRule="exact"/>
        <w:ind w:left="0" w:firstLine="480"/>
        <w:jc w:val="both"/>
        <w:rPr>
          <w:rFonts w:ascii="Times" w:hAnsi="Times" w:eastAsia="楷体"/>
          <w:color w:val="000000" w:themeColor="text1"/>
          <w:highlight w:val="none"/>
          <w:u w:color="FFFFFF"/>
          <w14:textFill>
            <w14:solidFill>
              <w14:schemeClr w14:val="tx1"/>
            </w14:solidFill>
          </w14:textFill>
        </w:rPr>
      </w:pPr>
      <w:r>
        <w:rPr>
          <w:rFonts w:ascii="Times" w:hAnsi="Times" w:eastAsia="楷体"/>
          <w:color w:val="000000" w:themeColor="text1"/>
          <w:highlight w:val="none"/>
          <w:u w:color="FFFFFF"/>
          <w14:textFill>
            <w14:solidFill>
              <w14:schemeClr w14:val="tx1"/>
            </w14:solidFill>
          </w14:textFill>
        </w:rPr>
        <w:t>乙方是一家在中华人民共和国境内经合法注册登记成立的提供律师法律服务的大型的特殊普通合伙制律师事务所；</w:t>
      </w:r>
    </w:p>
    <w:p w14:paraId="0E4516BA">
      <w:pPr>
        <w:numPr>
          <w:ilvl w:val="0"/>
          <w:numId w:val="4"/>
        </w:numPr>
        <w:spacing w:before="156" w:beforeLines="50" w:line="360" w:lineRule="exact"/>
        <w:ind w:left="0" w:firstLine="480"/>
        <w:jc w:val="both"/>
        <w:rPr>
          <w:rFonts w:ascii="Times" w:hAnsi="Times" w:eastAsia="楷体"/>
          <w:color w:val="000000" w:themeColor="text1"/>
          <w:highlight w:val="none"/>
          <w:u w:color="FFFFFF"/>
          <w14:textFill>
            <w14:solidFill>
              <w14:schemeClr w14:val="tx1"/>
            </w14:solidFill>
          </w14:textFill>
        </w:rPr>
      </w:pPr>
      <w:r>
        <w:rPr>
          <w:rFonts w:ascii="Times" w:hAnsi="Times" w:eastAsia="楷体" w:cs="Times New Roman"/>
          <w:color w:val="000000" w:themeColor="text1"/>
          <w:highlight w:val="none"/>
          <w:u w:color="FFFFFF"/>
          <w14:textFill>
            <w14:solidFill>
              <w14:schemeClr w14:val="tx1"/>
            </w14:solidFill>
          </w14:textFill>
        </w:rPr>
        <w:t>甲方因与</w:t>
      </w:r>
      <w:r>
        <w:rPr>
          <w:rFonts w:hint="eastAsia" w:ascii="Times" w:hAnsi="Times" w:eastAsia="楷体" w:cs="Times New Roman"/>
          <w:color w:val="000000" w:themeColor="text1"/>
          <w:highlight w:val="none"/>
          <w:u w:val="single" w:color="auto"/>
          <w:lang w:val="en-US" w:eastAsia="zh-CN"/>
          <w14:textFill>
            <w14:solidFill>
              <w14:schemeClr w14:val="tx1"/>
            </w14:solidFill>
          </w14:textFill>
        </w:rPr>
        <w:t xml:space="preserve">  xxx 有限公司</w:t>
      </w:r>
      <w:r>
        <w:rPr>
          <w:rFonts w:hint="eastAsia" w:ascii="Times" w:hAnsi="Times" w:eastAsia="楷体" w:cs="Times New Roman"/>
          <w:color w:val="000000" w:themeColor="text1"/>
          <w:highlight w:val="none"/>
          <w:u w:val="none" w:color="auto"/>
          <w:lang w:val="en-US" w:eastAsia="zh-CN"/>
          <w14:textFill>
            <w14:solidFill>
              <w14:schemeClr w14:val="tx1"/>
            </w14:solidFill>
          </w14:textFill>
        </w:rPr>
        <w:t>买卖</w:t>
      </w:r>
      <w:r>
        <w:rPr>
          <w:rFonts w:hint="eastAsia" w:ascii="Times" w:hAnsi="Times" w:eastAsia="楷体" w:cs="Times New Roman"/>
          <w:color w:val="000000" w:themeColor="text1"/>
          <w:highlight w:val="none"/>
          <w:u w:color="FFFFFF"/>
          <w14:textFill>
            <w14:solidFill>
              <w14:schemeClr w14:val="tx1"/>
            </w14:solidFill>
          </w14:textFill>
        </w:rPr>
        <w:t>合同</w:t>
      </w:r>
      <w:r>
        <w:rPr>
          <w:rFonts w:ascii="Times" w:hAnsi="Times" w:eastAsia="楷体" w:cs="Times New Roman"/>
          <w:color w:val="000000" w:themeColor="text1"/>
          <w:highlight w:val="none"/>
          <w:u w:color="FFFFFF"/>
          <w14:textFill>
            <w14:solidFill>
              <w14:schemeClr w14:val="tx1"/>
            </w14:solidFill>
          </w14:textFill>
        </w:rPr>
        <w:t>纠纷一案拟在中华人民共和国境内聘请一家具有合法执业资格的律师事务所为甲方提供法律服</w:t>
      </w:r>
      <w:r>
        <w:rPr>
          <w:rFonts w:ascii="Times" w:hAnsi="Times" w:eastAsia="楷体"/>
          <w:color w:val="000000" w:themeColor="text1"/>
          <w:highlight w:val="none"/>
          <w:u w:color="FFFFFF"/>
          <w14:textFill>
            <w14:solidFill>
              <w14:schemeClr w14:val="tx1"/>
            </w14:solidFill>
          </w14:textFill>
        </w:rPr>
        <w:t>务。</w:t>
      </w:r>
    </w:p>
    <w:p w14:paraId="0B85891B">
      <w:pPr>
        <w:spacing w:before="156" w:beforeLines="50" w:line="360" w:lineRule="exact"/>
        <w:ind w:firstLine="420" w:firstLineChars="200"/>
        <w:jc w:val="both"/>
        <w:rPr>
          <w:rFonts w:ascii="Times" w:hAnsi="Times" w:eastAsia="楷体"/>
          <w:color w:val="000000" w:themeColor="text1"/>
          <w:highlight w:val="none"/>
          <w14:textFill>
            <w14:solidFill>
              <w14:schemeClr w14:val="tx1"/>
            </w14:solidFill>
          </w14:textFill>
        </w:rPr>
      </w:pPr>
      <w:r>
        <w:rPr>
          <w:rFonts w:ascii="Times" w:hAnsi="Times" w:eastAsia="楷体"/>
          <w:color w:val="000000" w:themeColor="text1"/>
          <w:highlight w:val="none"/>
          <w14:textFill>
            <w14:solidFill>
              <w14:schemeClr w14:val="tx1"/>
            </w14:solidFill>
          </w14:textFill>
        </w:rPr>
        <w:t>双方本着平等协商的原则，就合同有关条款达成一致，共同遵照执行。</w:t>
      </w:r>
    </w:p>
    <w:p w14:paraId="1CE998BE">
      <w:pPr>
        <w:numPr>
          <w:ilvl w:val="0"/>
          <w:numId w:val="5"/>
        </w:numPr>
        <w:spacing w:before="156" w:beforeLines="50" w:line="360" w:lineRule="exact"/>
        <w:rPr>
          <w:rFonts w:ascii="Times" w:hAnsi="Times" w:eastAsia="楷体"/>
          <w:color w:val="000000" w:themeColor="text1"/>
          <w:highlight w:val="none"/>
          <w14:textFill>
            <w14:solidFill>
              <w14:schemeClr w14:val="tx1"/>
            </w14:solidFill>
          </w14:textFill>
        </w:rPr>
      </w:pPr>
      <w:r>
        <w:rPr>
          <w:rFonts w:ascii="Times" w:hAnsi="Times" w:eastAsia="楷体"/>
          <w:color w:val="000000" w:themeColor="text1"/>
          <w:highlight w:val="none"/>
          <w14:textFill>
            <w14:solidFill>
              <w14:schemeClr w14:val="tx1"/>
            </w14:solidFill>
          </w14:textFill>
        </w:rPr>
        <w:t>委托代理事项</w:t>
      </w:r>
    </w:p>
    <w:p w14:paraId="489572E3">
      <w:pPr>
        <w:spacing w:before="156" w:beforeLines="50" w:line="360" w:lineRule="exact"/>
        <w:ind w:firstLine="420" w:firstLineChars="200"/>
        <w:rPr>
          <w:rFonts w:ascii="Times" w:hAnsi="Times" w:eastAsia="楷体"/>
          <w:color w:val="000000" w:themeColor="text1"/>
          <w:highlight w:val="none"/>
          <w14:textFill>
            <w14:solidFill>
              <w14:schemeClr w14:val="tx1"/>
            </w14:solidFill>
          </w14:textFill>
        </w:rPr>
      </w:pPr>
      <w:r>
        <w:rPr>
          <w:rFonts w:ascii="Times" w:hAnsi="Times" w:eastAsia="楷体"/>
          <w:color w:val="000000" w:themeColor="text1"/>
          <w:highlight w:val="none"/>
          <w14:textFill>
            <w14:solidFill>
              <w14:schemeClr w14:val="tx1"/>
            </w14:solidFill>
          </w14:textFill>
        </w:rPr>
        <w:t>乙方接受甲方委托，并应甲方要求，乙方安排本所</w:t>
      </w:r>
      <w:r>
        <w:rPr>
          <w:rFonts w:ascii="Times" w:hAnsi="Times" w:eastAsia="Kaiti SC"/>
          <w:color w:val="000000" w:themeColor="text1"/>
          <w:highlight w:val="none"/>
          <w:u w:val="single"/>
          <w14:textFill>
            <w14:solidFill>
              <w14:schemeClr w14:val="tx1"/>
            </w14:solidFill>
          </w14:textFill>
        </w:rPr>
        <w:t xml:space="preserve"> </w:t>
      </w:r>
      <w:r>
        <w:rPr>
          <w:rFonts w:hint="eastAsia" w:ascii="Times" w:hAnsi="Times" w:eastAsia="Kaiti SC"/>
          <w:color w:val="000000" w:themeColor="text1"/>
          <w:highlight w:val="none"/>
          <w:u w:val="single"/>
          <w:lang w:val="en-US" w:eastAsia="zh-CN"/>
          <w14:textFill>
            <w14:solidFill>
              <w14:schemeClr w14:val="tx1"/>
            </w14:solidFill>
          </w14:textFill>
        </w:rPr>
        <w:t xml:space="preserve">   </w:t>
      </w:r>
      <w:r>
        <w:rPr>
          <w:rFonts w:ascii="Times" w:hAnsi="Times" w:eastAsia="Kaiti SC"/>
          <w:color w:val="000000" w:themeColor="text1"/>
          <w:highlight w:val="none"/>
          <w:u w:val="single"/>
          <w14:textFill>
            <w14:solidFill>
              <w14:schemeClr w14:val="tx1"/>
            </w14:solidFill>
          </w14:textFill>
        </w:rPr>
        <w:t xml:space="preserve"> </w:t>
      </w:r>
      <w:r>
        <w:rPr>
          <w:rFonts w:ascii="Times" w:hAnsi="Times" w:eastAsia="楷体"/>
          <w:color w:val="000000" w:themeColor="text1"/>
          <w:highlight w:val="none"/>
          <w14:textFill>
            <w14:solidFill>
              <w14:schemeClr w14:val="tx1"/>
            </w14:solidFill>
          </w14:textFill>
        </w:rPr>
        <w:t xml:space="preserve">律师担任本合同项下 </w:t>
      </w:r>
      <w:r>
        <w:rPr>
          <w:rFonts w:hint="eastAsia" w:ascii="Times" w:hAnsi="Times" w:eastAsia="楷体"/>
          <w:color w:val="000000" w:themeColor="text1"/>
          <w:highlight w:val="none"/>
          <w14:textFill>
            <w14:solidFill>
              <w14:schemeClr w14:val="tx1"/>
            </w14:solidFill>
          </w14:textFill>
        </w:rPr>
        <w:t>甲方与</w:t>
      </w:r>
      <w:r>
        <w:rPr>
          <w:rFonts w:hint="eastAsia" w:ascii="Times" w:hAnsi="Times" w:eastAsia="楷体" w:cs="Times New Roman"/>
          <w:color w:val="000000" w:themeColor="text1"/>
          <w:highlight w:val="none"/>
          <w:u w:val="single" w:color="auto"/>
          <w:lang w:val="en-US" w:eastAsia="zh-CN"/>
          <w14:textFill>
            <w14:solidFill>
              <w14:schemeClr w14:val="tx1"/>
            </w14:solidFill>
          </w14:textFill>
        </w:rPr>
        <w:t>xxx有限公司</w:t>
      </w:r>
      <w:r>
        <w:rPr>
          <w:rFonts w:hint="eastAsia" w:ascii="Times" w:hAnsi="Times" w:eastAsia="楷体" w:cs="Times New Roman"/>
          <w:color w:val="000000" w:themeColor="text1"/>
          <w:highlight w:val="none"/>
          <w:u w:val="none" w:color="auto"/>
          <w:lang w:val="en-US" w:eastAsia="zh-CN"/>
          <w14:textFill>
            <w14:solidFill>
              <w14:schemeClr w14:val="tx1"/>
            </w14:solidFill>
          </w14:textFill>
        </w:rPr>
        <w:t>买卖合同</w:t>
      </w:r>
      <w:r>
        <w:rPr>
          <w:rFonts w:ascii="Times" w:hAnsi="Times" w:eastAsia="楷体"/>
          <w:color w:val="000000" w:themeColor="text1"/>
          <w:highlight w:val="none"/>
          <w14:textFill>
            <w14:solidFill>
              <w14:schemeClr w14:val="tx1"/>
            </w14:solidFill>
          </w14:textFill>
        </w:rPr>
        <w:t>纠纷案甲方的委托代理人。</w:t>
      </w:r>
    </w:p>
    <w:p w14:paraId="28653B58">
      <w:pPr>
        <w:spacing w:before="156" w:beforeLines="50" w:line="360" w:lineRule="exact"/>
        <w:ind w:firstLine="420" w:firstLineChars="200"/>
        <w:rPr>
          <w:rFonts w:hint="eastAsia" w:ascii="楷体" w:hAnsi="楷体" w:eastAsia="楷体" w:cs="楷体"/>
          <w:color w:val="000000" w:themeColor="text1"/>
          <w:highlight w:val="none"/>
          <w:u w:val="single"/>
          <w14:textFill>
            <w14:solidFill>
              <w14:schemeClr w14:val="tx1"/>
            </w14:solidFill>
          </w14:textFill>
        </w:rPr>
      </w:pPr>
      <w:r>
        <w:rPr>
          <w:rFonts w:hint="eastAsia" w:ascii="楷体" w:hAnsi="楷体" w:eastAsia="楷体" w:cs="楷体"/>
          <w:color w:val="000000" w:themeColor="text1"/>
          <w:highlight w:val="none"/>
          <w14:textFill>
            <w14:solidFill>
              <w14:schemeClr w14:val="tx1"/>
            </w14:solidFill>
          </w14:textFill>
        </w:rPr>
        <w:t>代理事</w:t>
      </w:r>
      <w:r>
        <w:rPr>
          <w:rFonts w:hint="eastAsia" w:ascii="楷体" w:hAnsi="楷体" w:eastAsia="楷体" w:cs="楷体"/>
          <w:color w:val="000000" w:themeColor="text1"/>
          <w:sz w:val="24"/>
          <w:szCs w:val="24"/>
          <w:highlight w:val="none"/>
          <w14:textFill>
            <w14:solidFill>
              <w14:schemeClr w14:val="tx1"/>
            </w14:solidFill>
          </w14:textFill>
        </w:rPr>
        <w:t>项为：一审；二审；申诉；再审；执行；</w:t>
      </w:r>
      <w:r>
        <w:rPr>
          <w:rFonts w:hint="eastAsia" w:ascii="楷体" w:hAnsi="楷体" w:eastAsia="楷体" w:cs="楷体"/>
          <w:color w:val="000000" w:themeColor="text1"/>
          <w:sz w:val="24"/>
          <w:szCs w:val="24"/>
          <w:highlight w:val="none"/>
          <w:lang w:val="en-US" w:eastAsia="zh-CN"/>
          <w14:textFill>
            <w14:solidFill>
              <w14:schemeClr w14:val="tx1"/>
            </w14:solidFill>
          </w14:textFill>
        </w:rPr>
        <w:t>执行异议复议；执行异议之诉；</w:t>
      </w:r>
      <w:r>
        <w:rPr>
          <w:rFonts w:hint="eastAsia" w:ascii="楷体" w:hAnsi="楷体" w:eastAsia="楷体" w:cs="楷体"/>
          <w:color w:val="000000" w:themeColor="text1"/>
          <w:sz w:val="24"/>
          <w:szCs w:val="24"/>
          <w:highlight w:val="none"/>
          <w14:textFill>
            <w14:solidFill>
              <w14:schemeClr w14:val="tx1"/>
            </w14:solidFill>
          </w14:textFill>
        </w:rPr>
        <w:t xml:space="preserve">仲裁；行政复议；国家赔偿。 </w:t>
      </w:r>
    </w:p>
    <w:p w14:paraId="4EA26061">
      <w:pPr>
        <w:numPr>
          <w:ilvl w:val="0"/>
          <w:numId w:val="5"/>
        </w:numPr>
        <w:spacing w:before="156" w:beforeLines="50" w:line="360" w:lineRule="exact"/>
        <w:rPr>
          <w:rFonts w:hint="eastAsia" w:ascii="楷体" w:hAnsi="楷体" w:eastAsia="楷体" w:cs="楷体"/>
          <w:color w:val="000000" w:themeColor="text1"/>
          <w:highlight w:val="none"/>
          <w14:textFill>
            <w14:solidFill>
              <w14:schemeClr w14:val="tx1"/>
            </w14:solidFill>
          </w14:textFill>
        </w:rPr>
      </w:pPr>
      <w:r>
        <w:rPr>
          <w:rFonts w:hint="eastAsia" w:ascii="楷体" w:hAnsi="楷体" w:eastAsia="楷体" w:cs="楷体"/>
          <w:color w:val="000000" w:themeColor="text1"/>
          <w:highlight w:val="none"/>
          <w14:textFill>
            <w14:solidFill>
              <w14:schemeClr w14:val="tx1"/>
            </w14:solidFill>
          </w14:textFill>
        </w:rPr>
        <w:t>委托代理权限</w:t>
      </w:r>
    </w:p>
    <w:p w14:paraId="46585908">
      <w:pPr>
        <w:spacing w:before="156" w:beforeLines="50" w:line="360" w:lineRule="exact"/>
        <w:ind w:firstLine="420" w:firstLineChars="200"/>
        <w:rPr>
          <w:rFonts w:ascii="Times" w:hAnsi="Times" w:eastAsia="楷体"/>
          <w:color w:val="000000" w:themeColor="text1"/>
          <w:highlight w:val="none"/>
          <w14:textFill>
            <w14:solidFill>
              <w14:schemeClr w14:val="tx1"/>
            </w14:solidFill>
          </w14:textFill>
        </w:rPr>
      </w:pPr>
      <w:r>
        <w:rPr>
          <w:rFonts w:ascii="Times" w:hAnsi="Times" w:eastAsia="楷体"/>
          <w:color w:val="000000" w:themeColor="text1"/>
          <w:highlight w:val="none"/>
          <w14:textFill>
            <w14:solidFill>
              <w14:schemeClr w14:val="tx1"/>
            </w14:solidFill>
          </w14:textFill>
        </w:rPr>
        <w:t>甲方授予乙方律师的代理权限为</w:t>
      </w:r>
      <w:r>
        <w:rPr>
          <w:rFonts w:ascii="Times" w:hAnsi="Times" w:eastAsia="Kaiti SC"/>
          <w:color w:val="000000" w:themeColor="text1"/>
          <w:highlight w:val="none"/>
          <w:u w:val="single"/>
          <w14:textFill>
            <w14:solidFill>
              <w14:schemeClr w14:val="tx1"/>
            </w14:solidFill>
          </w14:textFill>
        </w:rPr>
        <w:t xml:space="preserve"> </w:t>
      </w:r>
      <w:r>
        <w:rPr>
          <w:rFonts w:hint="eastAsia" w:ascii="Times" w:hAnsi="Times" w:eastAsia="Kaiti SC"/>
          <w:color w:val="000000" w:themeColor="text1"/>
          <w:highlight w:val="none"/>
          <w:u w:val="single"/>
          <w:lang w:val="en-US" w:eastAsia="zh-CN"/>
          <w14:textFill>
            <w14:solidFill>
              <w14:schemeClr w14:val="tx1"/>
            </w14:solidFill>
          </w14:textFill>
        </w:rPr>
        <w:t xml:space="preserve">  </w:t>
      </w:r>
      <w:r>
        <w:rPr>
          <w:rFonts w:ascii="Times" w:hAnsi="Times" w:eastAsia="Kaiti SC"/>
          <w:color w:val="000000" w:themeColor="text1"/>
          <w:highlight w:val="none"/>
          <w:u w:val="single"/>
          <w14:textFill>
            <w14:solidFill>
              <w14:schemeClr w14:val="tx1"/>
            </w14:solidFill>
          </w14:textFill>
        </w:rPr>
        <w:t xml:space="preserve"> </w:t>
      </w:r>
      <w:r>
        <w:rPr>
          <w:rFonts w:ascii="Times" w:hAnsi="Times" w:eastAsia="楷体"/>
          <w:color w:val="000000" w:themeColor="text1"/>
          <w:highlight w:val="none"/>
          <w14:textFill>
            <w14:solidFill>
              <w14:schemeClr w14:val="tx1"/>
            </w14:solidFill>
          </w14:textFill>
        </w:rPr>
        <w:t>代理（具体权限详见《授权委托书》）。在代理期间内如需变更代理权限，双方需另行协商。</w:t>
      </w:r>
    </w:p>
    <w:p w14:paraId="465C620C">
      <w:pPr>
        <w:numPr>
          <w:ilvl w:val="0"/>
          <w:numId w:val="5"/>
        </w:numPr>
        <w:spacing w:before="156" w:beforeLines="50" w:line="360" w:lineRule="exact"/>
        <w:rPr>
          <w:rFonts w:ascii="Times" w:hAnsi="Times" w:eastAsia="楷体"/>
          <w:color w:val="000000" w:themeColor="text1"/>
          <w:highlight w:val="none"/>
          <w14:textFill>
            <w14:solidFill>
              <w14:schemeClr w14:val="tx1"/>
            </w14:solidFill>
          </w14:textFill>
        </w:rPr>
      </w:pPr>
      <w:r>
        <w:rPr>
          <w:rFonts w:ascii="Times" w:hAnsi="Times" w:eastAsia="楷体"/>
          <w:color w:val="000000" w:themeColor="text1"/>
          <w:highlight w:val="none"/>
          <w14:textFill>
            <w14:solidFill>
              <w14:schemeClr w14:val="tx1"/>
            </w14:solidFill>
          </w14:textFill>
        </w:rPr>
        <w:t>甲方的权利义务</w:t>
      </w:r>
    </w:p>
    <w:p w14:paraId="612A2D8A">
      <w:pPr>
        <w:numPr>
          <w:ilvl w:val="0"/>
          <w:numId w:val="6"/>
        </w:numPr>
        <w:spacing w:before="156" w:beforeLines="50" w:line="360" w:lineRule="exact"/>
        <w:ind w:left="0" w:firstLine="480"/>
        <w:rPr>
          <w:rFonts w:ascii="Times" w:hAnsi="Times" w:eastAsia="楷体"/>
          <w:color w:val="000000" w:themeColor="text1"/>
          <w:highlight w:val="none"/>
          <w14:textFill>
            <w14:solidFill>
              <w14:schemeClr w14:val="tx1"/>
            </w14:solidFill>
          </w14:textFill>
        </w:rPr>
      </w:pPr>
      <w:r>
        <w:rPr>
          <w:rFonts w:ascii="Times" w:hAnsi="Times" w:eastAsia="楷体"/>
          <w:color w:val="000000" w:themeColor="text1"/>
          <w:highlight w:val="none"/>
          <w14:textFill>
            <w14:solidFill>
              <w14:schemeClr w14:val="tx1"/>
            </w14:solidFill>
          </w14:textFill>
        </w:rPr>
        <w:t>甲方有权要求乙方承办律师及时通报服务或案情进展情况，对乙方提供的法律服务有权提出意见或建议。</w:t>
      </w:r>
    </w:p>
    <w:p w14:paraId="2A21F667">
      <w:pPr>
        <w:numPr>
          <w:ilvl w:val="0"/>
          <w:numId w:val="6"/>
        </w:numPr>
        <w:spacing w:before="156" w:beforeLines="50" w:line="360" w:lineRule="exact"/>
        <w:ind w:left="0" w:firstLine="480"/>
        <w:rPr>
          <w:rFonts w:ascii="Times" w:hAnsi="Times" w:eastAsia="楷体"/>
          <w:color w:val="000000" w:themeColor="text1"/>
          <w:highlight w:val="none"/>
          <w14:textFill>
            <w14:solidFill>
              <w14:schemeClr w14:val="tx1"/>
            </w14:solidFill>
          </w14:textFill>
        </w:rPr>
      </w:pPr>
      <w:r>
        <w:rPr>
          <w:rFonts w:ascii="Times" w:hAnsi="Times" w:eastAsia="楷体"/>
          <w:color w:val="000000" w:themeColor="text1"/>
          <w:highlight w:val="none"/>
          <w14:textFill>
            <w14:solidFill>
              <w14:schemeClr w14:val="tx1"/>
            </w14:solidFill>
          </w14:textFill>
        </w:rPr>
        <w:t>甲方有权拒绝乙方及承办律师提出的本委托合同约定之外的报酬、报销、补贴、津贴或者馈赠要求。</w:t>
      </w:r>
    </w:p>
    <w:p w14:paraId="73F69D24">
      <w:pPr>
        <w:numPr>
          <w:ilvl w:val="0"/>
          <w:numId w:val="6"/>
        </w:numPr>
        <w:spacing w:before="156" w:beforeLines="50" w:line="360" w:lineRule="exact"/>
        <w:ind w:left="0" w:firstLine="480"/>
        <w:rPr>
          <w:rFonts w:ascii="Times" w:hAnsi="Times" w:eastAsia="楷体"/>
          <w:color w:val="000000" w:themeColor="text1"/>
          <w:highlight w:val="none"/>
          <w14:textFill>
            <w14:solidFill>
              <w14:schemeClr w14:val="tx1"/>
            </w14:solidFill>
          </w14:textFill>
        </w:rPr>
      </w:pPr>
      <w:r>
        <w:rPr>
          <w:rFonts w:ascii="Times" w:hAnsi="Times" w:eastAsia="楷体"/>
          <w:color w:val="000000" w:themeColor="text1"/>
          <w:highlight w:val="none"/>
          <w14:textFill>
            <w14:solidFill>
              <w14:schemeClr w14:val="tx1"/>
            </w14:solidFill>
          </w14:textFill>
        </w:rPr>
        <w:t>甲方应当真实、详尽和及时地向乙方叙述案情，提供与委托代理事项有关的证据、文件及其他事实材料；并积极、主动地配合乙方律师的工作，甲方对乙方律师提出的要求应当明确合理。</w:t>
      </w:r>
    </w:p>
    <w:p w14:paraId="56F7521B">
      <w:pPr>
        <w:numPr>
          <w:ilvl w:val="0"/>
          <w:numId w:val="6"/>
        </w:numPr>
        <w:spacing w:before="156" w:beforeLines="50" w:line="360" w:lineRule="exact"/>
        <w:ind w:left="0" w:firstLine="480"/>
        <w:rPr>
          <w:rFonts w:ascii="Times" w:hAnsi="Times" w:eastAsia="楷体"/>
          <w:color w:val="000000" w:themeColor="text1"/>
          <w:highlight w:val="none"/>
          <w14:textFill>
            <w14:solidFill>
              <w14:schemeClr w14:val="tx1"/>
            </w14:solidFill>
          </w14:textFill>
        </w:rPr>
      </w:pPr>
      <w:r>
        <w:rPr>
          <w:rFonts w:ascii="Times" w:hAnsi="Times" w:eastAsia="楷体"/>
          <w:color w:val="000000" w:themeColor="text1"/>
          <w:highlight w:val="none"/>
          <w14:textFill>
            <w14:solidFill>
              <w14:schemeClr w14:val="tx1"/>
            </w14:solidFill>
          </w14:textFill>
        </w:rPr>
        <w:t>甲方应当按时、足额向乙方支付律师代理费和工作费用。</w:t>
      </w:r>
    </w:p>
    <w:p w14:paraId="6915C287">
      <w:pPr>
        <w:numPr>
          <w:ilvl w:val="0"/>
          <w:numId w:val="6"/>
        </w:numPr>
        <w:spacing w:before="156" w:beforeLines="50" w:line="360" w:lineRule="exact"/>
        <w:ind w:left="0" w:firstLine="480"/>
        <w:rPr>
          <w:rFonts w:ascii="Times" w:hAnsi="Times" w:eastAsia="楷体"/>
          <w:color w:val="000000" w:themeColor="text1"/>
          <w:highlight w:val="none"/>
          <w14:textFill>
            <w14:solidFill>
              <w14:schemeClr w14:val="tx1"/>
            </w14:solidFill>
          </w14:textFill>
        </w:rPr>
      </w:pPr>
      <w:r>
        <w:rPr>
          <w:rFonts w:ascii="Times" w:hAnsi="Times" w:eastAsia="楷体"/>
          <w:color w:val="000000" w:themeColor="text1"/>
          <w:highlight w:val="none"/>
          <w14:textFill>
            <w14:solidFill>
              <w14:schemeClr w14:val="tx1"/>
            </w14:solidFill>
          </w14:textFill>
        </w:rPr>
        <w:t>甲方指定</w:t>
      </w:r>
      <w:r>
        <w:rPr>
          <w:rFonts w:ascii="Times" w:hAnsi="Times" w:eastAsia="Kaiti SC"/>
          <w:color w:val="000000" w:themeColor="text1"/>
          <w:highlight w:val="none"/>
          <w:u w:val="single"/>
          <w14:textFill>
            <w14:solidFill>
              <w14:schemeClr w14:val="tx1"/>
            </w14:solidFill>
          </w14:textFill>
        </w:rPr>
        <w:t xml:space="preserve">    </w:t>
      </w:r>
      <w:r>
        <w:rPr>
          <w:rFonts w:ascii="Times" w:hAnsi="Times" w:eastAsia="楷体"/>
          <w:color w:val="000000" w:themeColor="text1"/>
          <w:highlight w:val="none"/>
          <w14:textFill>
            <w14:solidFill>
              <w14:schemeClr w14:val="tx1"/>
            </w14:solidFill>
          </w14:textFill>
        </w:rPr>
        <w:t>为本案联系人（联系电话：</w:t>
      </w:r>
      <w:r>
        <w:rPr>
          <w:rFonts w:ascii="Times" w:hAnsi="Times" w:eastAsia="Kaiti SC"/>
          <w:color w:val="000000" w:themeColor="text1"/>
          <w:highlight w:val="none"/>
          <w:u w:val="single"/>
          <w14:textFill>
            <w14:solidFill>
              <w14:schemeClr w14:val="tx1"/>
            </w14:solidFill>
          </w14:textFill>
        </w:rPr>
        <w:t xml:space="preserve">    </w:t>
      </w:r>
      <w:r>
        <w:rPr>
          <w:rFonts w:ascii="Times" w:hAnsi="Times" w:eastAsia="楷体"/>
          <w:color w:val="000000" w:themeColor="text1"/>
          <w:highlight w:val="none"/>
          <w14:textFill>
            <w14:solidFill>
              <w14:schemeClr w14:val="tx1"/>
            </w14:solidFill>
          </w14:textFill>
        </w:rPr>
        <w:t>），负责转达甲方的指示和要求，提供文件和资料等，甲方更换联系人（或更换联系电话）应当及时通知乙方。</w:t>
      </w:r>
    </w:p>
    <w:p w14:paraId="02D4A464">
      <w:pPr>
        <w:numPr>
          <w:ilvl w:val="0"/>
          <w:numId w:val="6"/>
        </w:numPr>
        <w:spacing w:before="156" w:beforeLines="50" w:line="360" w:lineRule="exact"/>
        <w:ind w:left="0" w:firstLine="480"/>
        <w:rPr>
          <w:rFonts w:ascii="Times" w:hAnsi="Times" w:eastAsia="楷体"/>
          <w:color w:val="000000" w:themeColor="text1"/>
          <w:highlight w:val="none"/>
          <w14:textFill>
            <w14:solidFill>
              <w14:schemeClr w14:val="tx1"/>
            </w14:solidFill>
          </w14:textFill>
        </w:rPr>
      </w:pPr>
      <w:r>
        <w:rPr>
          <w:rFonts w:ascii="Times" w:hAnsi="Times" w:eastAsia="楷体"/>
          <w:color w:val="000000" w:themeColor="text1"/>
          <w:highlight w:val="none"/>
          <w14:textFill>
            <w14:solidFill>
              <w14:schemeClr w14:val="tx1"/>
            </w14:solidFill>
          </w14:textFill>
        </w:rPr>
        <w:t>甲方有责任对委托代理事项做出独立的判断、决策，甲方根据乙方律师提供的法律意见、建议、方案所做出的决定而导致的损失，非因乙方律师错误运用法律等失职行为造成的，由甲方自行承担责任。</w:t>
      </w:r>
    </w:p>
    <w:p w14:paraId="32B340A8">
      <w:pPr>
        <w:numPr>
          <w:ilvl w:val="0"/>
          <w:numId w:val="5"/>
        </w:numPr>
        <w:spacing w:before="156" w:beforeLines="50" w:line="360" w:lineRule="exact"/>
        <w:rPr>
          <w:rFonts w:ascii="Times" w:hAnsi="Times" w:eastAsia="楷体"/>
          <w:color w:val="000000" w:themeColor="text1"/>
          <w:highlight w:val="none"/>
          <w14:textFill>
            <w14:solidFill>
              <w14:schemeClr w14:val="tx1"/>
            </w14:solidFill>
          </w14:textFill>
        </w:rPr>
      </w:pPr>
      <w:r>
        <w:rPr>
          <w:rFonts w:ascii="Times" w:hAnsi="Times" w:eastAsia="楷体"/>
          <w:color w:val="000000" w:themeColor="text1"/>
          <w:highlight w:val="none"/>
          <w14:textFill>
            <w14:solidFill>
              <w14:schemeClr w14:val="tx1"/>
            </w14:solidFill>
          </w14:textFill>
        </w:rPr>
        <w:t>乙方的权利义务</w:t>
      </w:r>
    </w:p>
    <w:p w14:paraId="21C44CF2">
      <w:pPr>
        <w:numPr>
          <w:ilvl w:val="0"/>
          <w:numId w:val="7"/>
        </w:numPr>
        <w:spacing w:before="156" w:beforeLines="50" w:line="360" w:lineRule="exact"/>
        <w:ind w:left="0" w:firstLine="480"/>
        <w:rPr>
          <w:rFonts w:ascii="Times" w:hAnsi="Times" w:eastAsia="楷体"/>
          <w:color w:val="000000" w:themeColor="text1"/>
          <w:highlight w:val="none"/>
          <w14:textFill>
            <w14:solidFill>
              <w14:schemeClr w14:val="tx1"/>
            </w14:solidFill>
          </w14:textFill>
        </w:rPr>
      </w:pPr>
      <w:r>
        <w:rPr>
          <w:rFonts w:ascii="Times" w:hAnsi="Times" w:eastAsia="楷体"/>
          <w:color w:val="000000" w:themeColor="text1"/>
          <w:highlight w:val="none"/>
          <w14:textFill>
            <w14:solidFill>
              <w14:schemeClr w14:val="tx1"/>
            </w14:solidFill>
          </w14:textFill>
        </w:rPr>
        <w:t>乙方指派人员应当以事实为依据，以法律为准绳，认真负责地维护甲方的合法权益，并按甲方要求及时通报案件进展情况，遇到重大决定，必须经过甲方的书面确认。</w:t>
      </w:r>
    </w:p>
    <w:p w14:paraId="02C89737">
      <w:pPr>
        <w:numPr>
          <w:ilvl w:val="0"/>
          <w:numId w:val="7"/>
        </w:numPr>
        <w:spacing w:before="156" w:beforeLines="50" w:line="360" w:lineRule="exact"/>
        <w:ind w:left="0" w:firstLine="480"/>
        <w:rPr>
          <w:rFonts w:ascii="Times" w:hAnsi="Times" w:eastAsia="楷体"/>
          <w:color w:val="000000" w:themeColor="text1"/>
          <w:highlight w:val="none"/>
          <w14:textFill>
            <w14:solidFill>
              <w14:schemeClr w14:val="tx1"/>
            </w14:solidFill>
          </w14:textFill>
        </w:rPr>
      </w:pPr>
      <w:r>
        <w:rPr>
          <w:rFonts w:ascii="Times" w:hAnsi="Times" w:eastAsia="楷体"/>
          <w:color w:val="000000" w:themeColor="text1"/>
          <w:highlight w:val="none"/>
          <w14:textFill>
            <w14:solidFill>
              <w14:schemeClr w14:val="tx1"/>
            </w14:solidFill>
          </w14:textFill>
        </w:rPr>
        <w:t>乙方律师应当以其依据法律做出的判断，向甲方进行法律风险提示，尽最大努力维护甲方利益。</w:t>
      </w:r>
    </w:p>
    <w:p w14:paraId="645DCE67">
      <w:pPr>
        <w:numPr>
          <w:ilvl w:val="0"/>
          <w:numId w:val="7"/>
        </w:numPr>
        <w:spacing w:before="156" w:beforeLines="50" w:line="360" w:lineRule="exact"/>
        <w:ind w:left="0" w:firstLine="480"/>
        <w:rPr>
          <w:rFonts w:ascii="Times" w:hAnsi="Times" w:eastAsia="楷体"/>
          <w:color w:val="000000" w:themeColor="text1"/>
          <w:highlight w:val="none"/>
          <w14:textFill>
            <w14:solidFill>
              <w14:schemeClr w14:val="tx1"/>
            </w14:solidFill>
          </w14:textFill>
        </w:rPr>
      </w:pPr>
      <w:r>
        <w:rPr>
          <w:rFonts w:ascii="Times" w:hAnsi="Times" w:eastAsia="楷体"/>
          <w:color w:val="000000" w:themeColor="text1"/>
          <w:highlight w:val="none"/>
          <w14:textFill>
            <w14:solidFill>
              <w14:schemeClr w14:val="tx1"/>
            </w14:solidFill>
          </w14:textFill>
        </w:rPr>
        <w:t>乙方律师对其获知的甲方的商业机密或者甲方的个人隐私负有保密责任，非由法律规定或甲方同意，不得向任何第三方披露。</w:t>
      </w:r>
    </w:p>
    <w:p w14:paraId="7DC432D0">
      <w:pPr>
        <w:numPr>
          <w:ilvl w:val="0"/>
          <w:numId w:val="7"/>
        </w:numPr>
        <w:spacing w:before="156" w:beforeLines="50" w:line="360" w:lineRule="exact"/>
        <w:ind w:left="0" w:firstLine="480"/>
        <w:rPr>
          <w:rFonts w:ascii="Times" w:hAnsi="Times" w:eastAsia="楷体"/>
          <w:color w:val="000000" w:themeColor="text1"/>
          <w:highlight w:val="none"/>
          <w14:textFill>
            <w14:solidFill>
              <w14:schemeClr w14:val="tx1"/>
            </w14:solidFill>
          </w14:textFill>
        </w:rPr>
      </w:pPr>
      <w:r>
        <w:rPr>
          <w:rFonts w:ascii="Times" w:hAnsi="Times" w:eastAsia="楷体"/>
          <w:color w:val="000000" w:themeColor="text1"/>
          <w:highlight w:val="none"/>
          <w14:textFill>
            <w14:solidFill>
              <w14:schemeClr w14:val="tx1"/>
            </w14:solidFill>
          </w14:textFill>
        </w:rPr>
        <w:t>乙方如发现甲方有捏造事实、隐瞒事实真相或提供虚假证据等行为的，乙方有权解除本合同终止委托关系，已收取的律师服务费不予退还。</w:t>
      </w:r>
    </w:p>
    <w:p w14:paraId="6ADE4DE5">
      <w:pPr>
        <w:numPr>
          <w:ilvl w:val="0"/>
          <w:numId w:val="7"/>
        </w:numPr>
        <w:spacing w:before="156" w:beforeLines="50" w:line="360" w:lineRule="exact"/>
        <w:ind w:left="0" w:firstLine="480"/>
        <w:rPr>
          <w:rFonts w:ascii="Times" w:hAnsi="Times" w:eastAsia="楷体"/>
          <w:color w:val="000000" w:themeColor="text1"/>
          <w:highlight w:val="none"/>
          <w14:textFill>
            <w14:solidFill>
              <w14:schemeClr w14:val="tx1"/>
            </w14:solidFill>
          </w14:textFill>
        </w:rPr>
      </w:pPr>
      <w:r>
        <w:rPr>
          <w:rFonts w:ascii="Times" w:hAnsi="Times" w:eastAsia="楷体"/>
          <w:color w:val="000000" w:themeColor="text1"/>
          <w:highlight w:val="none"/>
          <w14:textFill>
            <w14:solidFill>
              <w14:schemeClr w14:val="tx1"/>
            </w14:solidFill>
          </w14:textFill>
        </w:rPr>
        <w:t>乙方律师不得违反《律师执业规范》，在涉及甲方的对抗性案件中，未经甲方同意，不得同时担任与甲方具有法律上利益冲突的另一方的委托代理人。</w:t>
      </w:r>
    </w:p>
    <w:p w14:paraId="6D5F3F9A">
      <w:pPr>
        <w:numPr>
          <w:ilvl w:val="0"/>
          <w:numId w:val="7"/>
        </w:numPr>
        <w:spacing w:before="156" w:beforeLines="50" w:line="360" w:lineRule="exact"/>
        <w:ind w:left="0" w:firstLine="480"/>
        <w:rPr>
          <w:rFonts w:ascii="Times" w:hAnsi="Times" w:eastAsia="楷体"/>
          <w:color w:val="000000" w:themeColor="text1"/>
          <w:highlight w:val="none"/>
          <w14:textFill>
            <w14:solidFill>
              <w14:schemeClr w14:val="tx1"/>
            </w14:solidFill>
          </w14:textFill>
        </w:rPr>
      </w:pPr>
      <w:r>
        <w:rPr>
          <w:rFonts w:ascii="Times" w:hAnsi="Times" w:eastAsia="楷体"/>
          <w:color w:val="000000" w:themeColor="text1"/>
          <w:szCs w:val="28"/>
          <w:highlight w:val="none"/>
          <w:u w:color="FFFFFF"/>
          <w14:textFill>
            <w14:solidFill>
              <w14:schemeClr w14:val="tx1"/>
            </w14:solidFill>
          </w14:textFill>
        </w:rPr>
        <w:t>如乙方在代理过程中因重大过失或者故意给甲方造成损失的，乙方应当按照《合伙企业法》第57条、《律师法》第15条、《律师事务所管理办法》第53条规定承担赔偿责任。</w:t>
      </w:r>
    </w:p>
    <w:p w14:paraId="7A17E90F">
      <w:pPr>
        <w:numPr>
          <w:ilvl w:val="0"/>
          <w:numId w:val="5"/>
        </w:numPr>
        <w:spacing w:before="156" w:beforeLines="50" w:line="360" w:lineRule="exact"/>
        <w:rPr>
          <w:rFonts w:ascii="Times" w:hAnsi="Times" w:eastAsia="楷体"/>
          <w:color w:val="000000" w:themeColor="text1"/>
          <w:highlight w:val="none"/>
          <w14:textFill>
            <w14:solidFill>
              <w14:schemeClr w14:val="tx1"/>
            </w14:solidFill>
          </w14:textFill>
        </w:rPr>
      </w:pPr>
      <w:r>
        <w:rPr>
          <w:rFonts w:ascii="Times" w:hAnsi="Times" w:eastAsia="楷体"/>
          <w:color w:val="000000" w:themeColor="text1"/>
          <w:highlight w:val="none"/>
          <w14:textFill>
            <w14:solidFill>
              <w14:schemeClr w14:val="tx1"/>
            </w14:solidFill>
          </w14:textFill>
        </w:rPr>
        <w:t>文件传递</w:t>
      </w:r>
    </w:p>
    <w:p w14:paraId="0254D6DE">
      <w:pPr>
        <w:numPr>
          <w:ilvl w:val="0"/>
          <w:numId w:val="8"/>
        </w:numPr>
        <w:spacing w:before="156" w:beforeLines="50" w:line="360" w:lineRule="exact"/>
        <w:ind w:left="0" w:firstLine="480"/>
        <w:rPr>
          <w:rFonts w:ascii="Times" w:hAnsi="Times" w:eastAsia="楷体"/>
          <w:color w:val="000000" w:themeColor="text1"/>
          <w:highlight w:val="none"/>
          <w14:textFill>
            <w14:solidFill>
              <w14:schemeClr w14:val="tx1"/>
            </w14:solidFill>
          </w14:textFill>
        </w:rPr>
      </w:pPr>
      <w:r>
        <w:rPr>
          <w:rFonts w:ascii="Times" w:hAnsi="Times" w:eastAsia="楷体"/>
          <w:color w:val="000000" w:themeColor="text1"/>
          <w:highlight w:val="none"/>
          <w14:textFill>
            <w14:solidFill>
              <w14:schemeClr w14:val="tx1"/>
            </w14:solidFill>
          </w14:textFill>
        </w:rPr>
        <w:t>甲乙双方共同确认：甲方向乙方律师提交证据材料时，只能提交证据复印件或复制件，证据原件或底稿由甲方自行妥善保管，否则因证据原件遗失而造成的损失不由乙方承担。若乙方承办律师因案情需要必须借用证据原件或底稿，应当由乙方代理律师书面出具借条，并在借条上注明归还时间。</w:t>
      </w:r>
    </w:p>
    <w:p w14:paraId="0BC3C437">
      <w:pPr>
        <w:numPr>
          <w:ilvl w:val="0"/>
          <w:numId w:val="8"/>
        </w:numPr>
        <w:spacing w:before="156" w:beforeLines="50" w:line="360" w:lineRule="exact"/>
        <w:ind w:left="0" w:firstLine="480"/>
        <w:rPr>
          <w:rFonts w:ascii="Times" w:hAnsi="Times" w:eastAsia="楷体"/>
          <w:color w:val="000000" w:themeColor="text1"/>
          <w:highlight w:val="none"/>
          <w14:textFill>
            <w14:solidFill>
              <w14:schemeClr w14:val="tx1"/>
            </w14:solidFill>
          </w14:textFill>
        </w:rPr>
      </w:pPr>
      <w:r>
        <w:rPr>
          <w:rFonts w:ascii="Times" w:hAnsi="Times" w:eastAsia="楷体"/>
          <w:color w:val="000000" w:themeColor="text1"/>
          <w:highlight w:val="none"/>
          <w14:textFill>
            <w14:solidFill>
              <w14:schemeClr w14:val="tx1"/>
            </w14:solidFill>
          </w14:textFill>
        </w:rPr>
        <w:t>双方文件往来应当严格执行签收制度，因文件缺失导致的不利后果将根据签收记录确定双方责任。</w:t>
      </w:r>
    </w:p>
    <w:p w14:paraId="704B22FC">
      <w:pPr>
        <w:numPr>
          <w:ilvl w:val="0"/>
          <w:numId w:val="5"/>
        </w:numPr>
        <w:spacing w:before="156" w:beforeLines="50" w:line="360" w:lineRule="exact"/>
        <w:rPr>
          <w:rFonts w:ascii="Times" w:hAnsi="Times" w:eastAsia="楷体"/>
          <w:color w:val="000000" w:themeColor="text1"/>
          <w:highlight w:val="none"/>
          <w14:textFill>
            <w14:solidFill>
              <w14:schemeClr w14:val="tx1"/>
            </w14:solidFill>
          </w14:textFill>
        </w:rPr>
      </w:pPr>
      <w:r>
        <w:rPr>
          <w:rFonts w:hint="eastAsia" w:ascii="Times" w:hAnsi="Times" w:eastAsia="楷体"/>
          <w:color w:val="000000" w:themeColor="text1"/>
          <w:highlight w:val="none"/>
          <w:lang w:val="en-US" w:eastAsia="zh-CN"/>
          <w14:textFill>
            <w14:solidFill>
              <w14:schemeClr w14:val="tx1"/>
            </w14:solidFill>
          </w14:textFill>
        </w:rPr>
        <w:t>代理费</w:t>
      </w:r>
      <w:r>
        <w:rPr>
          <w:rFonts w:ascii="Times" w:hAnsi="Times" w:eastAsia="楷体"/>
          <w:color w:val="000000" w:themeColor="text1"/>
          <w:highlight w:val="none"/>
          <w14:textFill>
            <w14:solidFill>
              <w14:schemeClr w14:val="tx1"/>
            </w14:solidFill>
          </w14:textFill>
        </w:rPr>
        <w:t>及其他费用</w:t>
      </w:r>
    </w:p>
    <w:p w14:paraId="0D8A0671">
      <w:pPr>
        <w:spacing w:before="156" w:beforeLines="50" w:line="360" w:lineRule="exact"/>
        <w:ind w:firstLine="420" w:firstLineChars="200"/>
        <w:rPr>
          <w:rFonts w:ascii="Times" w:hAnsi="Times" w:eastAsia="楷体"/>
          <w:color w:val="000000" w:themeColor="text1"/>
          <w:szCs w:val="21"/>
          <w:highlight w:val="none"/>
          <w14:textFill>
            <w14:solidFill>
              <w14:schemeClr w14:val="tx1"/>
            </w14:solidFill>
          </w14:textFill>
        </w:rPr>
      </w:pPr>
      <w:r>
        <w:rPr>
          <w:rFonts w:ascii="Times" w:hAnsi="Times" w:eastAsia="楷体"/>
          <w:color w:val="000000" w:themeColor="text1"/>
          <w:szCs w:val="21"/>
          <w:highlight w:val="none"/>
          <w14:textFill>
            <w14:solidFill>
              <w14:schemeClr w14:val="tx1"/>
            </w14:solidFill>
          </w14:textFill>
        </w:rPr>
        <w:t>双方经充分协商，一致同意按如下方式计付代理费：</w:t>
      </w:r>
    </w:p>
    <w:p w14:paraId="1D9E5203">
      <w:pPr>
        <w:numPr>
          <w:ilvl w:val="0"/>
          <w:numId w:val="9"/>
        </w:numPr>
        <w:spacing w:before="156" w:beforeLines="50" w:line="360" w:lineRule="exact"/>
        <w:rPr>
          <w:rFonts w:ascii="Times" w:hAnsi="Times" w:eastAsia="楷体"/>
          <w:color w:val="000000" w:themeColor="text1"/>
          <w:highlight w:val="none"/>
          <w14:textFill>
            <w14:solidFill>
              <w14:schemeClr w14:val="tx1"/>
            </w14:solidFill>
          </w14:textFill>
        </w:rPr>
      </w:pPr>
      <w:r>
        <w:rPr>
          <w:rFonts w:hint="eastAsia" w:ascii="Times" w:hAnsi="Times" w:eastAsia="楷体"/>
          <w:color w:val="000000" w:themeColor="text1"/>
          <w:highlight w:val="none"/>
          <w:lang w:val="en-US" w:eastAsia="zh-CN"/>
          <w14:textFill>
            <w14:solidFill>
              <w14:schemeClr w14:val="tx1"/>
            </w14:solidFill>
          </w14:textFill>
        </w:rPr>
        <w:t>代理费：</w:t>
      </w:r>
    </w:p>
    <w:p w14:paraId="2D2520FB">
      <w:pPr>
        <w:numPr>
          <w:ilvl w:val="0"/>
          <w:numId w:val="0"/>
        </w:numPr>
        <w:spacing w:before="156" w:beforeLines="50" w:line="360" w:lineRule="exact"/>
        <w:ind w:firstLine="480"/>
        <w:rPr>
          <w:rFonts w:hint="eastAsia" w:ascii="Times" w:hAnsi="Times" w:eastAsia="楷体"/>
          <w:color w:val="000000" w:themeColor="text1"/>
          <w:highlight w:val="none"/>
          <w:lang w:val="en-US" w:eastAsia="zh-CN"/>
          <w14:textFill>
            <w14:solidFill>
              <w14:schemeClr w14:val="tx1"/>
            </w14:solidFill>
          </w14:textFill>
        </w:rPr>
      </w:pPr>
      <w:r>
        <w:rPr>
          <w:rFonts w:hint="eastAsia" w:ascii="Times" w:hAnsi="Times" w:eastAsia="楷体"/>
          <w:color w:val="000000" w:themeColor="text1"/>
          <w:highlight w:val="none"/>
          <w:lang w:val="en-US" w:eastAsia="zh-CN"/>
          <w14:textFill>
            <w14:solidFill>
              <w14:schemeClr w14:val="tx1"/>
            </w14:solidFill>
          </w14:textFill>
        </w:rPr>
        <w:t>基础费用：</w:t>
      </w:r>
    </w:p>
    <w:p w14:paraId="42798082">
      <w:pPr>
        <w:numPr>
          <w:ilvl w:val="0"/>
          <w:numId w:val="0"/>
        </w:numPr>
        <w:spacing w:before="156" w:beforeLines="50" w:line="360" w:lineRule="exact"/>
        <w:ind w:firstLine="480"/>
        <w:rPr>
          <w:rFonts w:hint="eastAsia" w:ascii="Times" w:hAnsi="Times" w:eastAsia="楷体"/>
          <w:color w:val="000000" w:themeColor="text1"/>
          <w:highlight w:val="none"/>
          <w:lang w:val="en-US" w:eastAsia="zh-CN"/>
          <w14:textFill>
            <w14:solidFill>
              <w14:schemeClr w14:val="tx1"/>
            </w14:solidFill>
          </w14:textFill>
        </w:rPr>
      </w:pPr>
      <w:r>
        <w:rPr>
          <w:rFonts w:hint="eastAsia" w:ascii="Times" w:hAnsi="Times" w:eastAsia="楷体"/>
          <w:color w:val="000000" w:themeColor="text1"/>
          <w:highlight w:val="none"/>
          <w:lang w:val="en-US" w:eastAsia="zh-CN"/>
          <w14:textFill>
            <w14:solidFill>
              <w14:schemeClr w14:val="tx1"/>
            </w14:solidFill>
          </w14:textFill>
        </w:rPr>
        <w:t>风险费用：</w:t>
      </w:r>
    </w:p>
    <w:p w14:paraId="33317936">
      <w:pPr>
        <w:numPr>
          <w:ilvl w:val="0"/>
          <w:numId w:val="0"/>
        </w:numPr>
        <w:spacing w:before="156" w:beforeLines="50" w:line="360" w:lineRule="exact"/>
        <w:ind w:firstLine="480"/>
        <w:rPr>
          <w:rFonts w:hint="default" w:ascii="楷体" w:hAnsi="楷体" w:eastAsia="楷体" w:cs="楷体"/>
          <w:color w:val="000000" w:themeColor="text1"/>
          <w:highlight w:val="none"/>
          <w:u w:val="single"/>
          <w:lang w:val="en-US"/>
          <w14:textFill>
            <w14:solidFill>
              <w14:schemeClr w14:val="tx1"/>
            </w14:solidFill>
          </w14:textFill>
        </w:rPr>
      </w:pPr>
      <w:r>
        <w:rPr>
          <w:rFonts w:hint="eastAsia" w:ascii="楷体" w:hAnsi="楷体" w:eastAsia="楷体" w:cs="楷体"/>
          <w:color w:val="000000" w:themeColor="text1"/>
          <w:highlight w:val="none"/>
          <w:lang w:val="en-US" w:eastAsia="zh-CN"/>
          <w14:textFill>
            <w14:solidFill>
              <w14:schemeClr w14:val="tx1"/>
            </w14:solidFill>
          </w14:textFill>
        </w:rPr>
        <w:t>以上为含税费用，包括但不限</w:t>
      </w:r>
      <w:r>
        <w:rPr>
          <w:rFonts w:hint="eastAsia" w:ascii="楷体" w:hAnsi="楷体" w:eastAsia="楷体" w:cs="楷体"/>
          <w:color w:val="000000" w:themeColor="text1"/>
          <w:highlight w:val="none"/>
          <w:u w:val="none"/>
          <w:lang w:val="en-US" w:eastAsia="zh-CN"/>
          <w14:textFill>
            <w14:solidFill>
              <w14:schemeClr w14:val="tx1"/>
            </w14:solidFill>
          </w14:textFill>
        </w:rPr>
        <w:t>于强制执行、执行异议（若有）、执行复议（若有）、执行异议之诉（若有）等执行阶段或者诉讼阶段的全部代理费用，差旅费（如有），</w:t>
      </w:r>
      <w:r>
        <w:rPr>
          <w:rFonts w:hint="eastAsia" w:ascii="楷体" w:hAnsi="楷体" w:eastAsia="楷体" w:cs="楷体"/>
          <w:color w:val="000000" w:themeColor="text1"/>
          <w:highlight w:val="none"/>
          <w:lang w:val="en-US" w:eastAsia="zh-CN"/>
          <w14:textFill>
            <w14:solidFill>
              <w14:schemeClr w14:val="tx1"/>
            </w14:solidFill>
          </w14:textFill>
        </w:rPr>
        <w:t>不包含案件办理过程中涉及的诉讼费、保全费、鉴定费、公告费等第三方收取的相关费用；基础代理费由签订合同且甲方收到乙方发票后1</w:t>
      </w:r>
      <w:r>
        <w:rPr>
          <w:rFonts w:hint="eastAsia" w:ascii="楷体" w:hAnsi="楷体" w:eastAsia="楷体" w:cs="楷体"/>
          <w:color w:val="000000" w:themeColor="text1"/>
          <w:highlight w:val="none"/>
          <w:u w:val="single"/>
          <w:lang w:val="en-US" w:eastAsia="zh-CN"/>
          <w14:textFill>
            <w14:solidFill>
              <w14:schemeClr w14:val="tx1"/>
            </w14:solidFill>
          </w14:textFill>
        </w:rPr>
        <w:t>5个工作日</w:t>
      </w:r>
      <w:r>
        <w:rPr>
          <w:rFonts w:hint="eastAsia" w:ascii="楷体" w:hAnsi="楷体" w:eastAsia="楷体" w:cs="楷体"/>
          <w:color w:val="000000" w:themeColor="text1"/>
          <w:highlight w:val="none"/>
          <w:u w:val="none"/>
          <w:lang w:val="en-US" w:eastAsia="zh-CN"/>
          <w14:textFill>
            <w14:solidFill>
              <w14:schemeClr w14:val="tx1"/>
            </w14:solidFill>
          </w14:textFill>
        </w:rPr>
        <w:t>支付</w:t>
      </w:r>
      <w:r>
        <w:rPr>
          <w:rFonts w:hint="eastAsia" w:ascii="楷体" w:hAnsi="楷体" w:eastAsia="楷体" w:cs="楷体"/>
          <w:color w:val="000000" w:themeColor="text1"/>
          <w:highlight w:val="none"/>
          <w:u w:val="single"/>
          <w:lang w:val="en-US" w:eastAsia="zh-CN"/>
          <w14:textFill>
            <w14:solidFill>
              <w14:schemeClr w14:val="tx1"/>
            </w14:solidFill>
          </w14:textFill>
        </w:rPr>
        <w:t xml:space="preserve">   </w:t>
      </w:r>
      <w:r>
        <w:rPr>
          <w:rFonts w:hint="eastAsia" w:ascii="楷体" w:hAnsi="楷体" w:eastAsia="楷体" w:cs="楷体"/>
          <w:color w:val="000000" w:themeColor="text1"/>
          <w:highlight w:val="none"/>
          <w:u w:val="none"/>
          <w:lang w:val="en-US" w:eastAsia="zh-CN"/>
          <w14:textFill>
            <w14:solidFill>
              <w14:schemeClr w14:val="tx1"/>
            </w14:solidFill>
          </w14:textFill>
        </w:rPr>
        <w:t>%。风险代理以甲方收到乙方发票后</w:t>
      </w:r>
      <w:r>
        <w:rPr>
          <w:rFonts w:hint="eastAsia" w:ascii="楷体" w:hAnsi="楷体" w:eastAsia="楷体" w:cs="楷体"/>
          <w:strike w:val="0"/>
          <w:dstrike w:val="0"/>
          <w:color w:val="000000" w:themeColor="text1"/>
          <w:highlight w:val="none"/>
          <w:u w:val="single"/>
          <w:lang w:val="en-US" w:eastAsia="zh-CN"/>
          <w14:textFill>
            <w14:solidFill>
              <w14:schemeClr w14:val="tx1"/>
            </w14:solidFill>
          </w14:textFill>
        </w:rPr>
        <w:t>15个工作日内</w:t>
      </w:r>
      <w:r>
        <w:rPr>
          <w:rFonts w:hint="eastAsia" w:ascii="楷体" w:hAnsi="楷体" w:eastAsia="楷体" w:cs="楷体"/>
          <w:color w:val="000000" w:themeColor="text1"/>
          <w:highlight w:val="none"/>
          <w:u w:val="none"/>
          <w:lang w:val="en-US" w:eastAsia="zh-CN"/>
          <w14:textFill>
            <w14:solidFill>
              <w14:schemeClr w14:val="tx1"/>
            </w14:solidFill>
          </w14:textFill>
        </w:rPr>
        <w:t>，按照甲方收到案件利息、违约金（不含本金）部分等比例支付，甲方收到的案件回均认定为“先本后息”。</w:t>
      </w:r>
    </w:p>
    <w:p w14:paraId="725666FD">
      <w:pPr>
        <w:numPr>
          <w:ilvl w:val="-1"/>
          <w:numId w:val="0"/>
        </w:numPr>
        <w:spacing w:before="156" w:beforeLines="50" w:line="360" w:lineRule="exact"/>
        <w:ind w:left="480" w:firstLine="0"/>
        <w:rPr>
          <w:rFonts w:hint="eastAsia" w:ascii="楷体" w:hAnsi="楷体" w:eastAsia="楷体" w:cs="楷体"/>
          <w:color w:val="000000" w:themeColor="text1"/>
          <w:highlight w:val="none"/>
          <w14:textFill>
            <w14:solidFill>
              <w14:schemeClr w14:val="tx1"/>
            </w14:solidFill>
          </w14:textFill>
        </w:rPr>
      </w:pPr>
      <w:r>
        <w:rPr>
          <w:rFonts w:hint="eastAsia" w:ascii="楷体" w:hAnsi="楷体" w:eastAsia="楷体" w:cs="楷体"/>
          <w:color w:val="000000" w:themeColor="text1"/>
          <w:highlight w:val="none"/>
          <w14:textFill>
            <w14:solidFill>
              <w14:schemeClr w14:val="tx1"/>
            </w14:solidFill>
          </w14:textFill>
        </w:rPr>
        <w:t>其他费用：</w:t>
      </w:r>
    </w:p>
    <w:p w14:paraId="77B9FABB">
      <w:pPr>
        <w:spacing w:before="156" w:beforeLines="50" w:line="360" w:lineRule="exact"/>
        <w:ind w:firstLine="420" w:firstLineChars="200"/>
        <w:jc w:val="both"/>
        <w:rPr>
          <w:rFonts w:hint="eastAsia" w:ascii="楷体" w:hAnsi="楷体" w:eastAsia="楷体" w:cs="楷体"/>
          <w:color w:val="000000" w:themeColor="text1"/>
          <w:highlight w:val="none"/>
          <w14:textFill>
            <w14:solidFill>
              <w14:schemeClr w14:val="tx1"/>
            </w14:solidFill>
          </w14:textFill>
        </w:rPr>
      </w:pPr>
      <w:r>
        <w:rPr>
          <w:rFonts w:hint="eastAsia" w:ascii="楷体" w:hAnsi="楷体" w:eastAsia="楷体" w:cs="楷体"/>
          <w:color w:val="000000" w:themeColor="text1"/>
          <w:highlight w:val="none"/>
          <w14:textFill>
            <w14:solidFill>
              <w14:schemeClr w14:val="tx1"/>
            </w14:solidFill>
          </w14:textFill>
        </w:rPr>
        <w:t>乙方为甲方提供法律服务过程中有关单位收取的鉴定费、公证费、评估费、翻译费、查档费或仲裁、诉讼、聘请专家论证等相关费用由甲方另行支付。</w:t>
      </w:r>
    </w:p>
    <w:p w14:paraId="34D4DDD5">
      <w:pPr>
        <w:spacing w:before="156" w:beforeLines="50" w:line="360" w:lineRule="exact"/>
        <w:ind w:firstLine="420" w:firstLineChars="200"/>
        <w:rPr>
          <w:rFonts w:ascii="Times" w:hAnsi="Times" w:eastAsia="楷体"/>
          <w:color w:val="000000" w:themeColor="text1"/>
          <w:highlight w:val="none"/>
          <w:u w:color="FFFFFF"/>
          <w14:textFill>
            <w14:solidFill>
              <w14:schemeClr w14:val="tx1"/>
            </w14:solidFill>
          </w14:textFill>
        </w:rPr>
      </w:pPr>
      <w:r>
        <w:rPr>
          <w:rFonts w:ascii="Times" w:hAnsi="Times" w:eastAsia="楷体"/>
          <w:color w:val="000000" w:themeColor="text1"/>
          <w:highlight w:val="none"/>
          <w:u w:color="FFFFFF"/>
          <w14:textFill>
            <w14:solidFill>
              <w14:schemeClr w14:val="tx1"/>
            </w14:solidFill>
          </w14:textFill>
        </w:rPr>
        <w:t>乙方收款账户：</w:t>
      </w:r>
    </w:p>
    <w:p w14:paraId="654EFEA2">
      <w:pPr>
        <w:spacing w:before="156" w:beforeLines="50" w:line="360" w:lineRule="exact"/>
        <w:ind w:left="850" w:leftChars="405"/>
        <w:rPr>
          <w:rFonts w:ascii="Times" w:hAnsi="Times" w:eastAsia="楷体"/>
          <w:color w:val="000000" w:themeColor="text1"/>
          <w:highlight w:val="none"/>
          <w:u w:color="FFFFFF"/>
          <w14:textFill>
            <w14:solidFill>
              <w14:schemeClr w14:val="tx1"/>
            </w14:solidFill>
          </w14:textFill>
        </w:rPr>
      </w:pPr>
      <w:r>
        <w:rPr>
          <w:rFonts w:ascii="Times" w:hAnsi="Times" w:eastAsia="楷体"/>
          <w:color w:val="000000" w:themeColor="text1"/>
          <w:highlight w:val="none"/>
          <w:u w:color="FFFFFF"/>
          <w14:textFill>
            <w14:solidFill>
              <w14:schemeClr w14:val="tx1"/>
            </w14:solidFill>
          </w14:textFill>
        </w:rPr>
        <w:t>户    名：</w:t>
      </w:r>
      <w:r>
        <w:rPr>
          <w:rFonts w:ascii="Times" w:hAnsi="Times" w:eastAsia="楷体"/>
          <w:color w:val="000000" w:themeColor="text1"/>
          <w:highlight w:val="none"/>
          <w:u w:color="FFFFFF"/>
          <w14:textFill>
            <w14:solidFill>
              <w14:schemeClr w14:val="tx1"/>
            </w14:solidFill>
          </w14:textFill>
        </w:rPr>
        <w:br w:type="textWrapping"/>
      </w:r>
      <w:r>
        <w:rPr>
          <w:rFonts w:ascii="Times" w:hAnsi="Times" w:eastAsia="楷体"/>
          <w:color w:val="000000" w:themeColor="text1"/>
          <w:highlight w:val="none"/>
          <w:u w:color="FFFFFF"/>
          <w14:textFill>
            <w14:solidFill>
              <w14:schemeClr w14:val="tx1"/>
            </w14:solidFill>
          </w14:textFill>
        </w:rPr>
        <w:t>开户银行：</w:t>
      </w:r>
      <w:r>
        <w:rPr>
          <w:rFonts w:ascii="Times" w:hAnsi="Times" w:eastAsia="楷体"/>
          <w:color w:val="000000" w:themeColor="text1"/>
          <w:highlight w:val="none"/>
          <w:u w:color="FFFFFF"/>
          <w14:textFill>
            <w14:solidFill>
              <w14:schemeClr w14:val="tx1"/>
            </w14:solidFill>
          </w14:textFill>
        </w:rPr>
        <w:br w:type="textWrapping"/>
      </w:r>
      <w:r>
        <w:rPr>
          <w:rFonts w:ascii="Times" w:hAnsi="Times" w:eastAsia="楷体"/>
          <w:color w:val="000000" w:themeColor="text1"/>
          <w:highlight w:val="none"/>
          <w:u w:color="FFFFFF"/>
          <w14:textFill>
            <w14:solidFill>
              <w14:schemeClr w14:val="tx1"/>
            </w14:solidFill>
          </w14:textFill>
        </w:rPr>
        <w:t>账    号：</w:t>
      </w:r>
    </w:p>
    <w:p w14:paraId="228B66EB">
      <w:pPr>
        <w:spacing w:before="156" w:beforeLines="50" w:line="360" w:lineRule="exact"/>
        <w:ind w:firstLine="480"/>
        <w:rPr>
          <w:rFonts w:ascii="Times" w:hAnsi="Times" w:eastAsia="楷体"/>
          <w:color w:val="000000" w:themeColor="text1"/>
          <w:highlight w:val="none"/>
          <w:u w:color="FFFFFF"/>
          <w14:textFill>
            <w14:solidFill>
              <w14:schemeClr w14:val="tx1"/>
            </w14:solidFill>
          </w14:textFill>
        </w:rPr>
      </w:pPr>
      <w:r>
        <w:rPr>
          <w:rFonts w:ascii="Times" w:hAnsi="Times" w:eastAsia="楷体"/>
          <w:color w:val="000000" w:themeColor="text1"/>
          <w:highlight w:val="none"/>
          <w:u w:color="FFFFFF"/>
          <w14:textFill>
            <w14:solidFill>
              <w14:schemeClr w14:val="tx1"/>
            </w14:solidFill>
          </w14:textFill>
        </w:rPr>
        <w:t xml:space="preserve">乙方应按如下开票信息向甲方开具 </w:t>
      </w:r>
      <w:r>
        <w:rPr>
          <w:rFonts w:hint="eastAsia" w:eastAsia="仿宋"/>
          <w:color w:val="000000" w:themeColor="text1"/>
          <w:sz w:val="36"/>
          <w:szCs w:val="36"/>
          <w:highlight w:val="none"/>
          <w:lang w:eastAsia="zh-CN"/>
          <w14:textFill>
            <w14:solidFill>
              <w14:schemeClr w14:val="tx1"/>
            </w14:solidFill>
          </w14:textFill>
        </w:rPr>
        <w:t>☑</w:t>
      </w:r>
      <w:r>
        <w:rPr>
          <w:rFonts w:ascii="Times" w:hAnsi="Times" w:eastAsia="楷体"/>
          <w:color w:val="000000" w:themeColor="text1"/>
          <w:highlight w:val="none"/>
          <w:u w:color="FFFFFF"/>
          <w14:textFill>
            <w14:solidFill>
              <w14:schemeClr w14:val="tx1"/>
            </w14:solidFill>
          </w14:textFill>
        </w:rPr>
        <w:t xml:space="preserve">增值税专用发票 </w:t>
      </w:r>
      <w:r>
        <w:rPr>
          <w:rFonts w:eastAsia="仿宋"/>
          <w:color w:val="000000" w:themeColor="text1"/>
          <w:sz w:val="36"/>
          <w:szCs w:val="36"/>
          <w:highlight w:val="none"/>
          <w14:textFill>
            <w14:solidFill>
              <w14:schemeClr w14:val="tx1"/>
            </w14:solidFill>
          </w14:textFill>
        </w:rPr>
        <w:t>□</w:t>
      </w:r>
      <w:r>
        <w:rPr>
          <w:rFonts w:ascii="Times" w:hAnsi="Times" w:eastAsia="楷体"/>
          <w:color w:val="000000" w:themeColor="text1"/>
          <w:highlight w:val="none"/>
          <w:u w:color="FFFFFF"/>
          <w14:textFill>
            <w14:solidFill>
              <w14:schemeClr w14:val="tx1"/>
            </w14:solidFill>
          </w14:textFill>
        </w:rPr>
        <w:t>增值税普通发票：</w:t>
      </w:r>
    </w:p>
    <w:p w14:paraId="58F80595">
      <w:pPr>
        <w:spacing w:before="156" w:beforeLines="50" w:line="360" w:lineRule="exact"/>
        <w:ind w:left="850" w:leftChars="405"/>
        <w:rPr>
          <w:rFonts w:ascii="Times" w:hAnsi="Times" w:eastAsia="楷体"/>
          <w:color w:val="000000" w:themeColor="text1"/>
          <w:highlight w:val="none"/>
          <w:u w:color="FFFFFF"/>
          <w14:textFill>
            <w14:solidFill>
              <w14:schemeClr w14:val="tx1"/>
            </w14:solidFill>
          </w14:textFill>
        </w:rPr>
      </w:pPr>
      <w:r>
        <w:rPr>
          <w:rFonts w:ascii="Times" w:hAnsi="Times" w:eastAsia="楷体"/>
          <w:color w:val="000000" w:themeColor="text1"/>
          <w:highlight w:val="none"/>
          <w:u w:color="FFFFFF"/>
          <w14:textFill>
            <w14:solidFill>
              <w14:schemeClr w14:val="tx1"/>
            </w14:solidFill>
          </w14:textFill>
        </w:rPr>
        <w:t>名        称：</w:t>
      </w:r>
      <w:r>
        <w:rPr>
          <w:rFonts w:ascii="Times" w:hAnsi="Times" w:eastAsia="楷体"/>
          <w:color w:val="000000" w:themeColor="text1"/>
          <w:highlight w:val="none"/>
          <w:u w:color="FFFFFF"/>
          <w14:textFill>
            <w14:solidFill>
              <w14:schemeClr w14:val="tx1"/>
            </w14:solidFill>
          </w14:textFill>
        </w:rPr>
        <w:br w:type="textWrapping"/>
      </w:r>
      <w:r>
        <w:rPr>
          <w:rFonts w:ascii="Times" w:hAnsi="Times" w:eastAsia="楷体"/>
          <w:color w:val="000000" w:themeColor="text1"/>
          <w:highlight w:val="none"/>
          <w:u w:color="FFFFFF"/>
          <w14:textFill>
            <w14:solidFill>
              <w14:schemeClr w14:val="tx1"/>
            </w14:solidFill>
          </w14:textFill>
        </w:rPr>
        <w:t>纳税人识别号：</w:t>
      </w:r>
      <w:r>
        <w:rPr>
          <w:rFonts w:ascii="Times" w:hAnsi="Times" w:eastAsia="楷体"/>
          <w:color w:val="000000" w:themeColor="text1"/>
          <w:highlight w:val="none"/>
          <w:u w:color="FFFFFF"/>
          <w14:textFill>
            <w14:solidFill>
              <w14:schemeClr w14:val="tx1"/>
            </w14:solidFill>
          </w14:textFill>
        </w:rPr>
        <w:br w:type="textWrapping"/>
      </w:r>
      <w:r>
        <w:rPr>
          <w:rFonts w:ascii="Times" w:hAnsi="Times" w:eastAsia="楷体"/>
          <w:color w:val="000000" w:themeColor="text1"/>
          <w:highlight w:val="none"/>
          <w:u w:color="FFFFFF"/>
          <w14:textFill>
            <w14:solidFill>
              <w14:schemeClr w14:val="tx1"/>
            </w14:solidFill>
          </w14:textFill>
        </w:rPr>
        <w:t>地 址、电 话：</w:t>
      </w:r>
      <w:r>
        <w:rPr>
          <w:rFonts w:ascii="Times" w:hAnsi="Times" w:eastAsia="楷体"/>
          <w:color w:val="000000" w:themeColor="text1"/>
          <w:highlight w:val="none"/>
          <w:u w:color="FFFFFF"/>
          <w14:textFill>
            <w14:solidFill>
              <w14:schemeClr w14:val="tx1"/>
            </w14:solidFill>
          </w14:textFill>
        </w:rPr>
        <w:br w:type="textWrapping"/>
      </w:r>
      <w:r>
        <w:rPr>
          <w:rFonts w:ascii="Times" w:hAnsi="Times" w:eastAsia="楷体"/>
          <w:color w:val="000000" w:themeColor="text1"/>
          <w:highlight w:val="none"/>
          <w:u w:color="FFFFFF"/>
          <w14:textFill>
            <w14:solidFill>
              <w14:schemeClr w14:val="tx1"/>
            </w14:solidFill>
          </w14:textFill>
        </w:rPr>
        <w:t>开户行及账号：</w:t>
      </w:r>
    </w:p>
    <w:p w14:paraId="3DFB1885">
      <w:pPr>
        <w:spacing w:before="156" w:beforeLines="50" w:line="360" w:lineRule="exact"/>
        <w:ind w:left="480"/>
        <w:rPr>
          <w:rFonts w:ascii="Times" w:hAnsi="Times" w:eastAsia="楷体"/>
          <w:color w:val="000000" w:themeColor="text1"/>
          <w:highlight w:val="none"/>
          <w14:textFill>
            <w14:solidFill>
              <w14:schemeClr w14:val="tx1"/>
            </w14:solidFill>
          </w14:textFill>
        </w:rPr>
      </w:pPr>
      <w:r>
        <w:rPr>
          <w:rFonts w:hint="eastAsia" w:ascii="Times" w:hAnsi="Times" w:eastAsia="楷体"/>
          <w:b/>
          <w:color w:val="000000" w:themeColor="text1"/>
          <w:highlight w:val="none"/>
          <w14:textFill>
            <w14:solidFill>
              <w14:schemeClr w14:val="tx1"/>
            </w14:solidFill>
          </w14:textFill>
        </w:rPr>
        <w:t>第七条</w:t>
      </w:r>
      <w:r>
        <w:rPr>
          <w:rFonts w:hint="eastAsia" w:ascii="Times" w:hAnsi="Times" w:eastAsia="楷体"/>
          <w:color w:val="000000" w:themeColor="text1"/>
          <w:highlight w:val="none"/>
          <w14:textFill>
            <w14:solidFill>
              <w14:schemeClr w14:val="tx1"/>
            </w14:solidFill>
          </w14:textFill>
        </w:rPr>
        <w:t xml:space="preserve"> </w:t>
      </w:r>
      <w:r>
        <w:rPr>
          <w:rFonts w:ascii="Times" w:hAnsi="Times" w:eastAsia="楷体"/>
          <w:color w:val="000000" w:themeColor="text1"/>
          <w:highlight w:val="none"/>
          <w14:textFill>
            <w14:solidFill>
              <w14:schemeClr w14:val="tx1"/>
            </w14:solidFill>
          </w14:textFill>
        </w:rPr>
        <w:t>违约责任</w:t>
      </w:r>
    </w:p>
    <w:p w14:paraId="64E875AA">
      <w:pPr>
        <w:numPr>
          <w:ilvl w:val="0"/>
          <w:numId w:val="10"/>
        </w:numPr>
        <w:spacing w:before="156" w:beforeLines="50" w:line="360" w:lineRule="exact"/>
        <w:ind w:left="0" w:firstLine="480"/>
        <w:jc w:val="both"/>
        <w:rPr>
          <w:rFonts w:ascii="Times" w:hAnsi="Times" w:eastAsia="楷体"/>
          <w:color w:val="000000" w:themeColor="text1"/>
          <w:highlight w:val="none"/>
          <w14:textFill>
            <w14:solidFill>
              <w14:schemeClr w14:val="tx1"/>
            </w14:solidFill>
          </w14:textFill>
        </w:rPr>
      </w:pPr>
      <w:r>
        <w:rPr>
          <w:rFonts w:ascii="Times" w:hAnsi="Times" w:eastAsia="楷体"/>
          <w:color w:val="000000" w:themeColor="text1"/>
          <w:highlight w:val="none"/>
          <w14:textFill>
            <w14:solidFill>
              <w14:schemeClr w14:val="tx1"/>
            </w14:solidFill>
          </w14:textFill>
        </w:rPr>
        <w:t>本合同履行中，因乙方律师过错而解除本合同终止委托关系的，乙方应当退还预收的全部律师服务费。由此造成甲方经济损失的，乙方应当给予甲方赔偿。</w:t>
      </w:r>
    </w:p>
    <w:p w14:paraId="44F6E24F">
      <w:pPr>
        <w:numPr>
          <w:ilvl w:val="0"/>
          <w:numId w:val="10"/>
        </w:numPr>
        <w:spacing w:before="156" w:beforeLines="50" w:line="360" w:lineRule="exact"/>
        <w:ind w:left="0" w:firstLine="480"/>
        <w:jc w:val="both"/>
        <w:rPr>
          <w:rFonts w:ascii="Times" w:hAnsi="Times" w:eastAsia="楷体"/>
          <w:color w:val="000000" w:themeColor="text1"/>
          <w:highlight w:val="none"/>
          <w14:textFill>
            <w14:solidFill>
              <w14:schemeClr w14:val="tx1"/>
            </w14:solidFill>
          </w14:textFill>
        </w:rPr>
      </w:pPr>
      <w:r>
        <w:rPr>
          <w:rFonts w:ascii="Times" w:hAnsi="Times" w:eastAsia="楷体"/>
          <w:color w:val="000000" w:themeColor="text1"/>
          <w:highlight w:val="none"/>
          <w14:textFill>
            <w14:solidFill>
              <w14:schemeClr w14:val="tx1"/>
            </w14:solidFill>
          </w14:textFill>
        </w:rPr>
        <w:t>如乙方未经甲方同意终止履行合同，所收费用应在甲方要求退费后三日内全部退还甲方。如甲方未经乙方同意终止合同，所缴费用乙方不予退还，且有权收取甲方尚欠的律师服务费；如本合同约定收费方式为风险代理，则视为乙方已完成委托事项，乙方有权向甲方收取本合同所约定的全部律师服务费。</w:t>
      </w:r>
    </w:p>
    <w:p w14:paraId="4E54CB96">
      <w:pPr>
        <w:numPr>
          <w:ilvl w:val="0"/>
          <w:numId w:val="10"/>
        </w:numPr>
        <w:spacing w:before="156" w:beforeLines="50" w:line="360" w:lineRule="exact"/>
        <w:ind w:left="0" w:firstLine="480"/>
        <w:jc w:val="both"/>
        <w:rPr>
          <w:rFonts w:ascii="Times" w:hAnsi="Times" w:eastAsia="楷体"/>
          <w:color w:val="000000" w:themeColor="text1"/>
          <w:highlight w:val="none"/>
          <w14:textFill>
            <w14:solidFill>
              <w14:schemeClr w14:val="tx1"/>
            </w14:solidFill>
          </w14:textFill>
        </w:rPr>
      </w:pPr>
      <w:r>
        <w:rPr>
          <w:rFonts w:ascii="Times" w:hAnsi="Times" w:eastAsia="楷体"/>
          <w:color w:val="000000" w:themeColor="text1"/>
          <w:highlight w:val="none"/>
          <w14:textFill>
            <w14:solidFill>
              <w14:schemeClr w14:val="tx1"/>
            </w14:solidFill>
          </w14:textFill>
        </w:rPr>
        <w:t>甲方应当如实陈述案情，并保证其提供的证据材料的真实性和合法性，否则由此产生的法律后果由甲方承担。乙方有权终止代理，所收费用不予退还，甲方应缴费用在乙方终止代理关系后三日内仍应缴清；</w:t>
      </w:r>
    </w:p>
    <w:p w14:paraId="26131FFF">
      <w:pPr>
        <w:numPr>
          <w:ilvl w:val="0"/>
          <w:numId w:val="10"/>
        </w:numPr>
        <w:spacing w:before="156" w:beforeLines="50" w:line="360" w:lineRule="exact"/>
        <w:ind w:left="0" w:firstLine="480"/>
        <w:jc w:val="both"/>
        <w:rPr>
          <w:rFonts w:ascii="Times" w:hAnsi="Times" w:eastAsia="楷体"/>
          <w:color w:val="000000" w:themeColor="text1"/>
          <w:highlight w:val="none"/>
          <w14:textFill>
            <w14:solidFill>
              <w14:schemeClr w14:val="tx1"/>
            </w14:solidFill>
          </w14:textFill>
        </w:rPr>
      </w:pPr>
      <w:r>
        <w:rPr>
          <w:rFonts w:ascii="Times" w:hAnsi="Times" w:eastAsia="楷体"/>
          <w:color w:val="000000" w:themeColor="text1"/>
          <w:highlight w:val="none"/>
          <w14:textFill>
            <w14:solidFill>
              <w14:schemeClr w14:val="tx1"/>
            </w14:solidFill>
          </w14:textFill>
        </w:rPr>
        <w:t>除非本合同约定或乙方另有书面同意，否则如因甲方未能按时足额付清上述费用，导致乙方律师不能或未能及时承办本合同委托事项所产生的不良后果由甲方承担责任。</w:t>
      </w:r>
    </w:p>
    <w:p w14:paraId="6B40D5A6">
      <w:pPr>
        <w:numPr>
          <w:ilvl w:val="0"/>
          <w:numId w:val="10"/>
        </w:numPr>
        <w:spacing w:before="156" w:beforeLines="50" w:line="360" w:lineRule="exact"/>
        <w:ind w:left="0" w:firstLine="480"/>
        <w:jc w:val="both"/>
        <w:rPr>
          <w:rFonts w:ascii="Times" w:hAnsi="Times" w:eastAsia="楷体"/>
          <w:color w:val="000000" w:themeColor="text1"/>
          <w:highlight w:val="none"/>
          <w14:textFill>
            <w14:solidFill>
              <w14:schemeClr w14:val="tx1"/>
            </w14:solidFill>
          </w14:textFill>
        </w:rPr>
      </w:pPr>
      <w:r>
        <w:rPr>
          <w:rFonts w:ascii="Times" w:hAnsi="Times" w:eastAsia="楷体"/>
          <w:color w:val="000000" w:themeColor="text1"/>
          <w:highlight w:val="none"/>
          <w14:textFill>
            <w14:solidFill>
              <w14:schemeClr w14:val="tx1"/>
            </w14:solidFill>
          </w14:textFill>
        </w:rPr>
        <w:t>双方协商解除本合同或者为避免客户利益冲突等而根据行业管理规定需解除本合同的，乙方应按已办理该项法律事务的工作时间、复杂程度、律师人数等实际情况，酌情退费。</w:t>
      </w:r>
    </w:p>
    <w:p w14:paraId="420FE361">
      <w:pPr>
        <w:spacing w:before="156" w:beforeLines="50" w:line="360" w:lineRule="auto"/>
        <w:rPr>
          <w:rFonts w:ascii="楷体" w:hAnsi="楷体" w:eastAsia="楷体"/>
          <w:color w:val="000000" w:themeColor="text1"/>
          <w:highlight w:val="none"/>
          <w14:textFill>
            <w14:solidFill>
              <w14:schemeClr w14:val="tx1"/>
            </w14:solidFill>
          </w14:textFill>
        </w:rPr>
      </w:pPr>
      <w:r>
        <w:rPr>
          <w:rFonts w:hint="eastAsia" w:ascii="楷体" w:hAnsi="楷体" w:eastAsia="楷体"/>
          <w:color w:val="000000" w:themeColor="text1"/>
          <w:highlight w:val="none"/>
          <w14:textFill>
            <w14:solidFill>
              <w14:schemeClr w14:val="tx1"/>
            </w14:solidFill>
          </w14:textFill>
        </w:rPr>
        <w:t xml:space="preserve">    </w:t>
      </w:r>
      <w:r>
        <w:rPr>
          <w:rFonts w:hint="eastAsia" w:ascii="楷体" w:hAnsi="楷体" w:eastAsia="楷体"/>
          <w:b/>
          <w:color w:val="000000" w:themeColor="text1"/>
          <w:highlight w:val="none"/>
          <w14:textFill>
            <w14:solidFill>
              <w14:schemeClr w14:val="tx1"/>
            </w14:solidFill>
          </w14:textFill>
        </w:rPr>
        <w:t>第八条</w:t>
      </w:r>
      <w:r>
        <w:rPr>
          <w:rFonts w:hint="eastAsia" w:ascii="楷体" w:hAnsi="楷体" w:eastAsia="楷体"/>
          <w:color w:val="000000" w:themeColor="text1"/>
          <w:highlight w:val="none"/>
          <w14:textFill>
            <w14:solidFill>
              <w14:schemeClr w14:val="tx1"/>
            </w14:solidFill>
          </w14:textFill>
        </w:rPr>
        <w:t xml:space="preserve"> 【间接利冲豁免条款】</w:t>
      </w:r>
    </w:p>
    <w:p w14:paraId="7692DD99">
      <w:pPr>
        <w:spacing w:before="156" w:beforeLines="50" w:line="360" w:lineRule="auto"/>
        <w:ind w:firstLine="420" w:firstLineChars="200"/>
        <w:rPr>
          <w:rFonts w:eastAsia="楷体"/>
          <w:color w:val="000000" w:themeColor="text1"/>
          <w:highlight w:val="none"/>
          <w14:textFill>
            <w14:solidFill>
              <w14:schemeClr w14:val="tx1"/>
            </w14:solidFill>
          </w14:textFill>
        </w:rPr>
      </w:pPr>
      <w:r>
        <w:rPr>
          <w:rFonts w:hint="eastAsia" w:ascii="楷体" w:hAnsi="楷体" w:eastAsia="楷体"/>
          <w:color w:val="000000" w:themeColor="text1"/>
          <w:highlight w:val="none"/>
          <w14:textFill>
            <w14:solidFill>
              <w14:schemeClr w14:val="tx1"/>
            </w14:solidFill>
          </w14:textFill>
        </w:rPr>
        <w:t>甲方知晓并充分理解</w:t>
      </w:r>
      <w:r>
        <w:rPr>
          <w:rFonts w:hint="eastAsia" w:ascii="楷体" w:hAnsi="楷体" w:eastAsia="楷体"/>
          <w:color w:val="000000" w:themeColor="text1"/>
          <w:highlight w:val="none"/>
          <w:lang w:val="en-US" w:eastAsia="zh-CN"/>
          <w14:textFill>
            <w14:solidFill>
              <w14:schemeClr w14:val="tx1"/>
            </w14:solidFill>
          </w14:textFill>
        </w:rPr>
        <w:t>xx</w:t>
      </w:r>
      <w:r>
        <w:rPr>
          <w:rFonts w:hint="eastAsia" w:ascii="楷体" w:hAnsi="楷体" w:eastAsia="楷体"/>
          <w:color w:val="000000" w:themeColor="text1"/>
          <w:highlight w:val="none"/>
          <w14:textFill>
            <w14:solidFill>
              <w14:schemeClr w14:val="tx1"/>
            </w14:solidFill>
          </w14:textFill>
        </w:rPr>
        <w:t>律师事务所为已在多地设立分所的跨区域法律服务机构。为避免本合同项下委托事项给乙方及其它各地分所律师造成工作不便，甲方在此确认，除乙方外，</w:t>
      </w:r>
      <w:r>
        <w:rPr>
          <w:rFonts w:hint="eastAsia" w:ascii="楷体" w:hAnsi="楷体" w:eastAsia="楷体"/>
          <w:color w:val="000000" w:themeColor="text1"/>
          <w:highlight w:val="none"/>
          <w:lang w:val="en-US" w:eastAsia="zh-CN"/>
          <w14:textFill>
            <w14:solidFill>
              <w14:schemeClr w14:val="tx1"/>
            </w14:solidFill>
          </w14:textFill>
        </w:rPr>
        <w:t>xx</w:t>
      </w:r>
      <w:r>
        <w:rPr>
          <w:rFonts w:hint="eastAsia" w:ascii="楷体" w:hAnsi="楷体" w:eastAsia="楷体"/>
          <w:color w:val="000000" w:themeColor="text1"/>
          <w:highlight w:val="none"/>
          <w14:textFill>
            <w14:solidFill>
              <w14:schemeClr w14:val="tx1"/>
            </w14:solidFill>
          </w14:textFill>
        </w:rPr>
        <w:t>律师事务所其它各地分所的律师可以代理涉及甲方的，由对方当事人委托、与本合同委托事项无关、独立于本合同委托事项之外的诉讼、仲裁或非诉讼业务，并无需取得甲方另行同意或豁免；但依法律规定或律师行业规范与甲方有直接利益冲突情形的除外。本合同其他条款内容与本条款不一致的，以本条款为准。</w:t>
      </w:r>
    </w:p>
    <w:p w14:paraId="7B4C33DC">
      <w:pPr>
        <w:spacing w:before="156" w:beforeLines="50" w:line="360" w:lineRule="auto"/>
        <w:ind w:left="480"/>
        <w:rPr>
          <w:rFonts w:ascii="楷体" w:hAnsi="楷体" w:eastAsia="楷体"/>
          <w:color w:val="000000" w:themeColor="text1"/>
          <w:highlight w:val="none"/>
          <w14:textFill>
            <w14:solidFill>
              <w14:schemeClr w14:val="tx1"/>
            </w14:solidFill>
          </w14:textFill>
        </w:rPr>
      </w:pPr>
      <w:r>
        <w:rPr>
          <w:rFonts w:hint="eastAsia" w:ascii="楷体" w:hAnsi="楷体" w:eastAsia="楷体"/>
          <w:b/>
          <w:color w:val="000000" w:themeColor="text1"/>
          <w:highlight w:val="none"/>
          <w14:textFill>
            <w14:solidFill>
              <w14:schemeClr w14:val="tx1"/>
            </w14:solidFill>
          </w14:textFill>
        </w:rPr>
        <w:t>第九条</w:t>
      </w:r>
      <w:r>
        <w:rPr>
          <w:rFonts w:hint="eastAsia" w:ascii="楷体" w:hAnsi="楷体" w:eastAsia="楷体"/>
          <w:color w:val="000000" w:themeColor="text1"/>
          <w:highlight w:val="none"/>
          <w14:textFill>
            <w14:solidFill>
              <w14:schemeClr w14:val="tx1"/>
            </w14:solidFill>
          </w14:textFill>
        </w:rPr>
        <w:t xml:space="preserve"> 【风险告知条款】</w:t>
      </w:r>
    </w:p>
    <w:p w14:paraId="356E73BC">
      <w:pPr>
        <w:spacing w:before="156" w:beforeLines="50" w:line="360" w:lineRule="auto"/>
        <w:ind w:firstLine="420" w:firstLineChars="200"/>
        <w:rPr>
          <w:rFonts w:ascii="楷体" w:hAnsi="楷体" w:eastAsia="楷体"/>
          <w:color w:val="000000" w:themeColor="text1"/>
          <w:highlight w:val="none"/>
          <w14:textFill>
            <w14:solidFill>
              <w14:schemeClr w14:val="tx1"/>
            </w14:solidFill>
          </w14:textFill>
        </w:rPr>
      </w:pPr>
      <w:r>
        <w:rPr>
          <w:rFonts w:hint="eastAsia" w:ascii="楷体" w:hAnsi="楷体" w:eastAsia="楷体"/>
          <w:color w:val="000000" w:themeColor="text1"/>
          <w:highlight w:val="none"/>
          <w14:textFill>
            <w14:solidFill>
              <w14:schemeClr w14:val="tx1"/>
            </w14:solidFill>
          </w14:textFill>
        </w:rPr>
        <w:t>法律为社会科学，具有不确定性，乙方无法穷尽所有风险。律师也无法对案件结果提前作出确定的预判。案件进程和案件结果可能受到各种客观因素的影响。聘请律师前甲方已确认具有承受此等法律风险之负担能力及合理预见。为维护甲方的合法权益，甲方确认在委托乙方办理案件前，乙方已遵循诚实信用原则，向甲方告知可能存在判决结果不确定的风险、诉讼</w:t>
      </w:r>
      <w:r>
        <w:rPr>
          <w:rFonts w:hint="eastAsia" w:eastAsia="楷体"/>
          <w:color w:val="000000" w:themeColor="text1"/>
          <w:highlight w:val="none"/>
          <w14:textFill>
            <w14:solidFill>
              <w14:schemeClr w14:val="tx1"/>
            </w14:solidFill>
          </w14:textFill>
        </w:rPr>
        <w:t>/</w:t>
      </w:r>
      <w:r>
        <w:rPr>
          <w:rFonts w:hint="eastAsia" w:ascii="楷体" w:hAnsi="楷体" w:eastAsia="楷体"/>
          <w:color w:val="000000" w:themeColor="text1"/>
          <w:highlight w:val="none"/>
          <w14:textFill>
            <w14:solidFill>
              <w14:schemeClr w14:val="tx1"/>
            </w14:solidFill>
          </w14:textFill>
        </w:rPr>
        <w:t>仲裁时间长短不确定性的风险、执行不能的风险、不如实陈述事实和提供证据可能承担相应不利后果或败诉的风险。</w:t>
      </w:r>
    </w:p>
    <w:p w14:paraId="5A247C72">
      <w:pPr>
        <w:spacing w:before="156" w:beforeLines="50" w:line="360" w:lineRule="exact"/>
        <w:rPr>
          <w:rFonts w:ascii="Times" w:hAnsi="Times" w:eastAsia="楷体"/>
          <w:color w:val="000000" w:themeColor="text1"/>
          <w:highlight w:val="none"/>
          <w14:textFill>
            <w14:solidFill>
              <w14:schemeClr w14:val="tx1"/>
            </w14:solidFill>
          </w14:textFill>
        </w:rPr>
      </w:pPr>
      <w:r>
        <w:rPr>
          <w:rFonts w:hint="eastAsia" w:ascii="Times" w:hAnsi="Times" w:eastAsia="楷体"/>
          <w:b/>
          <w:color w:val="000000" w:themeColor="text1"/>
          <w:highlight w:val="none"/>
          <w14:textFill>
            <w14:solidFill>
              <w14:schemeClr w14:val="tx1"/>
            </w14:solidFill>
          </w14:textFill>
        </w:rPr>
        <w:t xml:space="preserve">    第十条 </w:t>
      </w:r>
      <w:r>
        <w:rPr>
          <w:rFonts w:ascii="Times" w:hAnsi="Times" w:eastAsia="楷体"/>
          <w:color w:val="000000" w:themeColor="text1"/>
          <w:highlight w:val="none"/>
          <w14:textFill>
            <w14:solidFill>
              <w14:schemeClr w14:val="tx1"/>
            </w14:solidFill>
          </w14:textFill>
        </w:rPr>
        <w:t>甲方承诺在乙方律师代理案件的任何一个阶段或乙方律师代理职责终止时，认真填制《律师服务质量征求意见表》并寄交乙方或递交给承办律师。</w:t>
      </w:r>
    </w:p>
    <w:p w14:paraId="44C713D4">
      <w:pPr>
        <w:spacing w:before="156" w:beforeLines="50" w:line="360" w:lineRule="exact"/>
        <w:rPr>
          <w:rFonts w:ascii="Times" w:hAnsi="Times" w:eastAsia="楷体"/>
          <w:color w:val="000000" w:themeColor="text1"/>
          <w:highlight w:val="none"/>
          <w14:textFill>
            <w14:solidFill>
              <w14:schemeClr w14:val="tx1"/>
            </w14:solidFill>
          </w14:textFill>
        </w:rPr>
      </w:pPr>
      <w:r>
        <w:rPr>
          <w:rFonts w:hint="eastAsia" w:ascii="Times" w:hAnsi="Times" w:eastAsia="楷体"/>
          <w:color w:val="000000" w:themeColor="text1"/>
          <w:highlight w:val="none"/>
          <w14:textFill>
            <w14:solidFill>
              <w14:schemeClr w14:val="tx1"/>
            </w14:solidFill>
          </w14:textFill>
        </w:rPr>
        <w:t xml:space="preserve">    </w:t>
      </w:r>
      <w:r>
        <w:rPr>
          <w:rFonts w:hint="eastAsia" w:ascii="Times" w:hAnsi="Times" w:eastAsia="楷体"/>
          <w:b/>
          <w:color w:val="000000" w:themeColor="text1"/>
          <w:highlight w:val="none"/>
          <w14:textFill>
            <w14:solidFill>
              <w14:schemeClr w14:val="tx1"/>
            </w14:solidFill>
          </w14:textFill>
        </w:rPr>
        <w:t>第十一条</w:t>
      </w:r>
      <w:r>
        <w:rPr>
          <w:rFonts w:hint="eastAsia" w:ascii="Times" w:hAnsi="Times" w:eastAsia="楷体"/>
          <w:color w:val="000000" w:themeColor="text1"/>
          <w:highlight w:val="none"/>
          <w14:textFill>
            <w14:solidFill>
              <w14:schemeClr w14:val="tx1"/>
            </w14:solidFill>
          </w14:textFill>
        </w:rPr>
        <w:t xml:space="preserve"> </w:t>
      </w:r>
      <w:r>
        <w:rPr>
          <w:rFonts w:ascii="Times" w:hAnsi="Times" w:eastAsia="楷体"/>
          <w:color w:val="000000" w:themeColor="text1"/>
          <w:highlight w:val="none"/>
          <w14:textFill>
            <w14:solidFill>
              <w14:schemeClr w14:val="tx1"/>
            </w14:solidFill>
          </w14:textFill>
        </w:rPr>
        <w:t>本合同履行中如发生纠纷，双方应尽量协商解决。协商不成，任何一方都可以向成都仲裁委员会申请仲裁。</w:t>
      </w:r>
    </w:p>
    <w:p w14:paraId="245093DE">
      <w:pPr>
        <w:spacing w:before="156" w:beforeLines="50" w:line="360" w:lineRule="exact"/>
        <w:rPr>
          <w:rFonts w:ascii="Times" w:hAnsi="Times" w:eastAsia="楷体"/>
          <w:b/>
          <w:color w:val="000000" w:themeColor="text1"/>
          <w:highlight w:val="none"/>
          <w14:textFill>
            <w14:solidFill>
              <w14:schemeClr w14:val="tx1"/>
            </w14:solidFill>
          </w14:textFill>
        </w:rPr>
      </w:pPr>
      <w:r>
        <w:rPr>
          <w:rFonts w:hint="eastAsia" w:ascii="Times" w:hAnsi="Times" w:eastAsia="楷体"/>
          <w:color w:val="000000" w:themeColor="text1"/>
          <w:highlight w:val="none"/>
          <w14:textFill>
            <w14:solidFill>
              <w14:schemeClr w14:val="tx1"/>
            </w14:solidFill>
          </w14:textFill>
        </w:rPr>
        <w:t xml:space="preserve">    </w:t>
      </w:r>
      <w:r>
        <w:rPr>
          <w:rFonts w:hint="eastAsia" w:ascii="Times" w:hAnsi="Times" w:eastAsia="楷体"/>
          <w:b/>
          <w:color w:val="000000" w:themeColor="text1"/>
          <w:highlight w:val="none"/>
          <w14:textFill>
            <w14:solidFill>
              <w14:schemeClr w14:val="tx1"/>
            </w14:solidFill>
          </w14:textFill>
        </w:rPr>
        <w:t>第十二条</w:t>
      </w:r>
      <w:r>
        <w:rPr>
          <w:rFonts w:hint="eastAsia" w:ascii="Times" w:hAnsi="Times" w:eastAsia="楷体"/>
          <w:color w:val="000000" w:themeColor="text1"/>
          <w:highlight w:val="none"/>
          <w14:textFill>
            <w14:solidFill>
              <w14:schemeClr w14:val="tx1"/>
            </w14:solidFill>
          </w14:textFill>
        </w:rPr>
        <w:t xml:space="preserve"> </w:t>
      </w:r>
      <w:r>
        <w:rPr>
          <w:rFonts w:ascii="Times" w:hAnsi="Times" w:eastAsia="楷体"/>
          <w:color w:val="000000" w:themeColor="text1"/>
          <w:highlight w:val="none"/>
          <w14:textFill>
            <w14:solidFill>
              <w14:schemeClr w14:val="tx1"/>
            </w14:solidFill>
          </w14:textFill>
        </w:rPr>
        <w:t>乙方的代理职责自本合同签订之日起至乙方代理的法律事务完成之日止。</w:t>
      </w:r>
    </w:p>
    <w:p w14:paraId="42457C0C">
      <w:pPr>
        <w:spacing w:before="156" w:beforeLines="50" w:line="360" w:lineRule="exact"/>
        <w:rPr>
          <w:rFonts w:ascii="Times" w:hAnsi="Times" w:eastAsia="楷体"/>
          <w:b/>
          <w:color w:val="000000" w:themeColor="text1"/>
          <w:highlight w:val="none"/>
          <w14:textFill>
            <w14:solidFill>
              <w14:schemeClr w14:val="tx1"/>
            </w14:solidFill>
          </w14:textFill>
        </w:rPr>
      </w:pPr>
      <w:r>
        <w:rPr>
          <w:rFonts w:hint="eastAsia" w:ascii="Times" w:hAnsi="Times" w:eastAsia="楷体"/>
          <w:color w:val="000000" w:themeColor="text1"/>
          <w:highlight w:val="none"/>
          <w14:textFill>
            <w14:solidFill>
              <w14:schemeClr w14:val="tx1"/>
            </w14:solidFill>
          </w14:textFill>
        </w:rPr>
        <w:t xml:space="preserve">    </w:t>
      </w:r>
      <w:r>
        <w:rPr>
          <w:rFonts w:hint="eastAsia" w:ascii="Times" w:hAnsi="Times" w:eastAsia="楷体"/>
          <w:b/>
          <w:color w:val="000000" w:themeColor="text1"/>
          <w:highlight w:val="none"/>
          <w14:textFill>
            <w14:solidFill>
              <w14:schemeClr w14:val="tx1"/>
            </w14:solidFill>
          </w14:textFill>
        </w:rPr>
        <w:t>第十三条</w:t>
      </w:r>
      <w:r>
        <w:rPr>
          <w:rFonts w:hint="eastAsia" w:ascii="Times" w:hAnsi="Times" w:eastAsia="楷体"/>
          <w:color w:val="000000" w:themeColor="text1"/>
          <w:highlight w:val="none"/>
          <w14:textFill>
            <w14:solidFill>
              <w14:schemeClr w14:val="tx1"/>
            </w14:solidFill>
          </w14:textFill>
        </w:rPr>
        <w:t xml:space="preserve"> </w:t>
      </w:r>
      <w:r>
        <w:rPr>
          <w:rFonts w:ascii="Times" w:hAnsi="Times" w:eastAsia="楷体"/>
          <w:color w:val="000000" w:themeColor="text1"/>
          <w:highlight w:val="none"/>
          <w14:textFill>
            <w14:solidFill>
              <w14:schemeClr w14:val="tx1"/>
            </w14:solidFill>
          </w14:textFill>
        </w:rPr>
        <w:t>本合同履行中，如一方要求解除合同，需由双方另行协商，并签订书面协议。</w:t>
      </w:r>
    </w:p>
    <w:p w14:paraId="7EB4AE60">
      <w:pPr>
        <w:spacing w:before="156" w:beforeLines="50" w:line="360" w:lineRule="exact"/>
        <w:rPr>
          <w:rFonts w:ascii="Times" w:hAnsi="Times" w:eastAsia="楷体"/>
          <w:b/>
          <w:color w:val="000000" w:themeColor="text1"/>
          <w:highlight w:val="none"/>
          <w14:textFill>
            <w14:solidFill>
              <w14:schemeClr w14:val="tx1"/>
            </w14:solidFill>
          </w14:textFill>
        </w:rPr>
      </w:pPr>
      <w:r>
        <w:rPr>
          <w:rFonts w:hint="eastAsia" w:ascii="Times" w:hAnsi="Times" w:eastAsia="楷体"/>
          <w:color w:val="000000" w:themeColor="text1"/>
          <w:highlight w:val="none"/>
          <w14:textFill>
            <w14:solidFill>
              <w14:schemeClr w14:val="tx1"/>
            </w14:solidFill>
          </w14:textFill>
        </w:rPr>
        <w:t xml:space="preserve">    </w:t>
      </w:r>
      <w:r>
        <w:rPr>
          <w:rFonts w:hint="eastAsia" w:ascii="Times" w:hAnsi="Times" w:eastAsia="楷体"/>
          <w:b/>
          <w:color w:val="000000" w:themeColor="text1"/>
          <w:highlight w:val="none"/>
          <w14:textFill>
            <w14:solidFill>
              <w14:schemeClr w14:val="tx1"/>
            </w14:solidFill>
          </w14:textFill>
        </w:rPr>
        <w:t>第十四条</w:t>
      </w:r>
      <w:r>
        <w:rPr>
          <w:rFonts w:hint="eastAsia" w:ascii="Times" w:hAnsi="Times" w:eastAsia="楷体"/>
          <w:color w:val="000000" w:themeColor="text1"/>
          <w:highlight w:val="none"/>
          <w14:textFill>
            <w14:solidFill>
              <w14:schemeClr w14:val="tx1"/>
            </w14:solidFill>
          </w14:textFill>
        </w:rPr>
        <w:t xml:space="preserve"> </w:t>
      </w:r>
      <w:r>
        <w:rPr>
          <w:rFonts w:ascii="Times" w:hAnsi="Times" w:eastAsia="楷体"/>
          <w:color w:val="000000" w:themeColor="text1"/>
          <w:highlight w:val="none"/>
          <w14:textFill>
            <w14:solidFill>
              <w14:schemeClr w14:val="tx1"/>
            </w14:solidFill>
          </w14:textFill>
        </w:rPr>
        <w:t>本合同壹式</w:t>
      </w:r>
      <w:r>
        <w:rPr>
          <w:rFonts w:hint="eastAsia" w:ascii="Times" w:hAnsi="Times" w:eastAsia="楷体"/>
          <w:color w:val="000000" w:themeColor="text1"/>
          <w:highlight w:val="none"/>
          <w14:textFill>
            <w14:solidFill>
              <w14:schemeClr w14:val="tx1"/>
            </w14:solidFill>
          </w14:textFill>
        </w:rPr>
        <w:t>肆</w:t>
      </w:r>
      <w:r>
        <w:rPr>
          <w:rFonts w:ascii="Times" w:hAnsi="Times" w:eastAsia="楷体"/>
          <w:color w:val="000000" w:themeColor="text1"/>
          <w:highlight w:val="none"/>
          <w14:textFill>
            <w14:solidFill>
              <w14:schemeClr w14:val="tx1"/>
            </w14:solidFill>
          </w14:textFill>
        </w:rPr>
        <w:t>份，甲方</w:t>
      </w:r>
      <w:r>
        <w:rPr>
          <w:rFonts w:hint="eastAsia" w:ascii="Times" w:hAnsi="Times" w:eastAsia="楷体"/>
          <w:color w:val="000000" w:themeColor="text1"/>
          <w:highlight w:val="none"/>
          <w14:textFill>
            <w14:solidFill>
              <w14:schemeClr w14:val="tx1"/>
            </w14:solidFill>
          </w14:textFill>
        </w:rPr>
        <w:t>贰</w:t>
      </w:r>
      <w:r>
        <w:rPr>
          <w:rFonts w:ascii="Times" w:hAnsi="Times" w:eastAsia="楷体"/>
          <w:color w:val="000000" w:themeColor="text1"/>
          <w:highlight w:val="none"/>
          <w14:textFill>
            <w14:solidFill>
              <w14:schemeClr w14:val="tx1"/>
            </w14:solidFill>
          </w14:textFill>
        </w:rPr>
        <w:t>份，乙方</w:t>
      </w:r>
      <w:r>
        <w:rPr>
          <w:rFonts w:hint="eastAsia" w:ascii="Times" w:hAnsi="Times" w:eastAsia="楷体"/>
          <w:color w:val="000000" w:themeColor="text1"/>
          <w:highlight w:val="none"/>
          <w14:textFill>
            <w14:solidFill>
              <w14:schemeClr w14:val="tx1"/>
            </w14:solidFill>
          </w14:textFill>
        </w:rPr>
        <w:t>贰</w:t>
      </w:r>
      <w:r>
        <w:rPr>
          <w:rFonts w:ascii="Times" w:hAnsi="Times" w:eastAsia="楷体"/>
          <w:color w:val="000000" w:themeColor="text1"/>
          <w:highlight w:val="none"/>
          <w14:textFill>
            <w14:solidFill>
              <w14:schemeClr w14:val="tx1"/>
            </w14:solidFill>
          </w14:textFill>
        </w:rPr>
        <w:t>份，自双方授权代表签字并加盖单位印章后生效。</w:t>
      </w:r>
    </w:p>
    <w:p w14:paraId="0D8BC104">
      <w:pPr>
        <w:spacing w:line="460" w:lineRule="exact"/>
        <w:jc w:val="left"/>
        <w:rPr>
          <w:rFonts w:ascii="仿宋_GB2312" w:hAnsi="仿宋_GB2312" w:eastAsia="仿宋_GB2312" w:cs="仿宋_GB2312"/>
          <w:b/>
          <w:color w:val="000000" w:themeColor="text1"/>
          <w:sz w:val="24"/>
          <w:highlight w:val="none"/>
          <w14:textFill>
            <w14:solidFill>
              <w14:schemeClr w14:val="tx1"/>
            </w14:solidFill>
          </w14:textFill>
        </w:rPr>
      </w:pPr>
      <w:bookmarkStart w:id="429" w:name="_Toc29829"/>
      <w:bookmarkStart w:id="430" w:name="_Toc8347"/>
      <w:bookmarkStart w:id="431" w:name="_Toc474502608"/>
      <w:bookmarkStart w:id="432" w:name="_Toc474327066"/>
      <w:bookmarkStart w:id="433" w:name="_Toc18854"/>
      <w:bookmarkStart w:id="434" w:name="_Toc505261938"/>
      <w:bookmarkStart w:id="435" w:name="_Toc466391967"/>
      <w:bookmarkStart w:id="436" w:name="_Toc513469076"/>
      <w:bookmarkStart w:id="437" w:name="_Toc361325820"/>
      <w:r>
        <w:rPr>
          <w:rFonts w:hint="eastAsia" w:ascii="Times" w:hAnsi="Times" w:eastAsia="楷体"/>
          <w:b/>
          <w:color w:val="000000" w:themeColor="text1"/>
          <w:highlight w:val="none"/>
          <w14:textFill>
            <w14:solidFill>
              <w14:schemeClr w14:val="tx1"/>
            </w14:solidFill>
          </w14:textFill>
        </w:rPr>
        <w:t>第</w:t>
      </w:r>
      <w:r>
        <w:rPr>
          <w:rFonts w:hint="eastAsia" w:ascii="Times" w:hAnsi="Times" w:eastAsia="楷体"/>
          <w:b/>
          <w:color w:val="000000" w:themeColor="text1"/>
          <w:highlight w:val="none"/>
          <w:lang w:val="en-US" w:eastAsia="zh-CN"/>
          <w14:textFill>
            <w14:solidFill>
              <w14:schemeClr w14:val="tx1"/>
            </w14:solidFill>
          </w14:textFill>
        </w:rPr>
        <w:t>伍</w:t>
      </w:r>
      <w:r>
        <w:rPr>
          <w:rFonts w:hint="eastAsia" w:ascii="Times" w:hAnsi="Times" w:eastAsia="楷体"/>
          <w:b/>
          <w:color w:val="000000" w:themeColor="text1"/>
          <w:highlight w:val="none"/>
          <w14:textFill>
            <w14:solidFill>
              <w14:schemeClr w14:val="tx1"/>
            </w14:solidFill>
          </w14:textFill>
        </w:rPr>
        <w:t>条</w:t>
      </w:r>
      <w:r>
        <w:rPr>
          <w:rFonts w:hint="eastAsia" w:ascii="仿宋_GB2312" w:hAnsi="仿宋_GB2312" w:eastAsia="仿宋_GB2312" w:cs="仿宋_GB2312"/>
          <w:b/>
          <w:color w:val="000000" w:themeColor="text1"/>
          <w:sz w:val="24"/>
          <w:highlight w:val="none"/>
          <w14:textFill>
            <w14:solidFill>
              <w14:schemeClr w14:val="tx1"/>
            </w14:solidFill>
          </w14:textFill>
        </w:rPr>
        <w:t xml:space="preserve">  </w:t>
      </w:r>
      <w:r>
        <w:rPr>
          <w:rFonts w:hint="eastAsia" w:ascii="Times" w:hAnsi="Times" w:eastAsia="楷体"/>
          <w:color w:val="000000" w:themeColor="text1"/>
          <w:highlight w:val="none"/>
          <w14:textFill>
            <w14:solidFill>
              <w14:schemeClr w14:val="tx1"/>
            </w14:solidFill>
          </w14:textFill>
        </w:rPr>
        <w:t>附件</w:t>
      </w:r>
      <w:bookmarkEnd w:id="429"/>
      <w:bookmarkEnd w:id="430"/>
      <w:bookmarkEnd w:id="431"/>
      <w:bookmarkEnd w:id="432"/>
      <w:bookmarkEnd w:id="433"/>
      <w:bookmarkEnd w:id="434"/>
      <w:bookmarkEnd w:id="435"/>
      <w:bookmarkEnd w:id="436"/>
      <w:bookmarkEnd w:id="437"/>
    </w:p>
    <w:p w14:paraId="214D33B3">
      <w:pPr>
        <w:spacing w:before="156" w:beforeLines="50" w:line="360" w:lineRule="auto"/>
        <w:ind w:firstLine="420" w:firstLineChars="200"/>
        <w:rPr>
          <w:rFonts w:hint="eastAsia" w:ascii="楷体" w:hAnsi="楷体" w:eastAsia="楷体"/>
          <w:color w:val="000000" w:themeColor="text1"/>
          <w:highlight w:val="none"/>
          <w14:textFill>
            <w14:solidFill>
              <w14:schemeClr w14:val="tx1"/>
            </w14:solidFill>
          </w14:textFill>
        </w:rPr>
      </w:pPr>
      <w:bookmarkStart w:id="438" w:name="_Toc7234"/>
      <w:r>
        <w:rPr>
          <w:rFonts w:hint="eastAsia" w:ascii="楷体" w:hAnsi="楷体" w:eastAsia="楷体"/>
          <w:color w:val="000000" w:themeColor="text1"/>
          <w:highlight w:val="none"/>
          <w14:textFill>
            <w14:solidFill>
              <w14:schemeClr w14:val="tx1"/>
            </w14:solidFill>
          </w14:textFill>
        </w:rPr>
        <w:t>1.项目比选文件</w:t>
      </w:r>
      <w:bookmarkEnd w:id="438"/>
    </w:p>
    <w:p w14:paraId="08381F22">
      <w:pPr>
        <w:spacing w:before="156" w:beforeLines="50" w:line="360" w:lineRule="auto"/>
        <w:ind w:firstLine="420" w:firstLineChars="200"/>
        <w:rPr>
          <w:rFonts w:hint="eastAsia" w:ascii="楷体" w:hAnsi="楷体" w:eastAsia="楷体"/>
          <w:color w:val="000000" w:themeColor="text1"/>
          <w:highlight w:val="none"/>
          <w14:textFill>
            <w14:solidFill>
              <w14:schemeClr w14:val="tx1"/>
            </w14:solidFill>
          </w14:textFill>
        </w:rPr>
      </w:pPr>
      <w:bookmarkStart w:id="439" w:name="_Toc30140"/>
      <w:r>
        <w:rPr>
          <w:rFonts w:hint="eastAsia" w:ascii="楷体" w:hAnsi="楷体" w:eastAsia="楷体"/>
          <w:color w:val="000000" w:themeColor="text1"/>
          <w:highlight w:val="none"/>
          <w14:textFill>
            <w14:solidFill>
              <w14:schemeClr w14:val="tx1"/>
            </w14:solidFill>
          </w14:textFill>
        </w:rPr>
        <w:t>2.项目修改澄清文件</w:t>
      </w:r>
      <w:bookmarkEnd w:id="439"/>
    </w:p>
    <w:p w14:paraId="6446B6A7">
      <w:pPr>
        <w:spacing w:before="156" w:beforeLines="50" w:line="360" w:lineRule="auto"/>
        <w:ind w:firstLine="420" w:firstLineChars="200"/>
        <w:rPr>
          <w:rFonts w:hint="eastAsia" w:ascii="楷体" w:hAnsi="楷体" w:eastAsia="楷体"/>
          <w:color w:val="000000" w:themeColor="text1"/>
          <w:highlight w:val="none"/>
          <w14:textFill>
            <w14:solidFill>
              <w14:schemeClr w14:val="tx1"/>
            </w14:solidFill>
          </w14:textFill>
        </w:rPr>
      </w:pPr>
      <w:bookmarkStart w:id="440" w:name="_Toc6003"/>
      <w:r>
        <w:rPr>
          <w:rFonts w:hint="eastAsia" w:ascii="楷体" w:hAnsi="楷体" w:eastAsia="楷体"/>
          <w:color w:val="000000" w:themeColor="text1"/>
          <w:highlight w:val="none"/>
          <w14:textFill>
            <w14:solidFill>
              <w14:schemeClr w14:val="tx1"/>
            </w14:solidFill>
          </w14:textFill>
        </w:rPr>
        <w:t>3.项目比选申请书</w:t>
      </w:r>
      <w:bookmarkEnd w:id="440"/>
    </w:p>
    <w:p w14:paraId="783801F8">
      <w:pPr>
        <w:spacing w:before="156" w:beforeLines="50" w:line="360" w:lineRule="auto"/>
        <w:ind w:firstLine="420" w:firstLineChars="200"/>
        <w:rPr>
          <w:rFonts w:hint="eastAsia" w:ascii="楷体" w:hAnsi="楷体" w:eastAsia="楷体"/>
          <w:color w:val="000000" w:themeColor="text1"/>
          <w:highlight w:val="none"/>
          <w14:textFill>
            <w14:solidFill>
              <w14:schemeClr w14:val="tx1"/>
            </w14:solidFill>
          </w14:textFill>
        </w:rPr>
      </w:pPr>
      <w:bookmarkStart w:id="441" w:name="_Toc11660"/>
      <w:r>
        <w:rPr>
          <w:rFonts w:hint="eastAsia" w:ascii="楷体" w:hAnsi="楷体" w:eastAsia="楷体"/>
          <w:color w:val="000000" w:themeColor="text1"/>
          <w:highlight w:val="none"/>
          <w14:textFill>
            <w14:solidFill>
              <w14:schemeClr w14:val="tx1"/>
            </w14:solidFill>
          </w14:textFill>
        </w:rPr>
        <w:t>4.中选通知书</w:t>
      </w:r>
      <w:bookmarkEnd w:id="441"/>
    </w:p>
    <w:p w14:paraId="7F96412C">
      <w:pPr>
        <w:spacing w:before="156" w:beforeLines="50" w:line="360" w:lineRule="auto"/>
        <w:ind w:firstLine="420" w:firstLineChars="200"/>
        <w:rPr>
          <w:rFonts w:hint="eastAsia" w:ascii="楷体" w:hAnsi="楷体" w:eastAsia="楷体"/>
          <w:color w:val="000000" w:themeColor="text1"/>
          <w:highlight w:val="none"/>
          <w14:textFill>
            <w14:solidFill>
              <w14:schemeClr w14:val="tx1"/>
            </w14:solidFill>
          </w14:textFill>
        </w:rPr>
      </w:pPr>
      <w:bookmarkStart w:id="442" w:name="_Toc10357"/>
      <w:r>
        <w:rPr>
          <w:rFonts w:hint="eastAsia" w:ascii="楷体" w:hAnsi="楷体" w:eastAsia="楷体"/>
          <w:color w:val="000000" w:themeColor="text1"/>
          <w:highlight w:val="none"/>
          <w14:textFill>
            <w14:solidFill>
              <w14:schemeClr w14:val="tx1"/>
            </w14:solidFill>
          </w14:textFill>
        </w:rPr>
        <w:t>5.本合同的其他附件</w:t>
      </w:r>
      <w:bookmarkEnd w:id="442"/>
    </w:p>
    <w:p w14:paraId="1BD4CE94">
      <w:pPr>
        <w:spacing w:before="156" w:beforeLines="50" w:line="360" w:lineRule="auto"/>
        <w:ind w:firstLine="420" w:firstLineChars="200"/>
        <w:rPr>
          <w:rFonts w:hint="eastAsia" w:ascii="楷体" w:hAnsi="楷体" w:eastAsia="楷体"/>
          <w:color w:val="000000" w:themeColor="text1"/>
          <w:highlight w:val="none"/>
          <w14:textFill>
            <w14:solidFill>
              <w14:schemeClr w14:val="tx1"/>
            </w14:solidFill>
          </w14:textFill>
        </w:rPr>
      </w:pPr>
    </w:p>
    <w:p w14:paraId="513A9C35">
      <w:pPr>
        <w:spacing w:before="156" w:beforeLines="50" w:line="360" w:lineRule="auto"/>
        <w:ind w:firstLine="420" w:firstLineChars="200"/>
        <w:jc w:val="center"/>
        <w:rPr>
          <w:rFonts w:hint="eastAsia" w:ascii="楷体" w:hAnsi="楷体" w:eastAsia="楷体"/>
          <w:color w:val="000000" w:themeColor="text1"/>
          <w:highlight w:val="none"/>
          <w14:textFill>
            <w14:solidFill>
              <w14:schemeClr w14:val="tx1"/>
            </w14:solidFill>
          </w14:textFill>
        </w:rPr>
      </w:pPr>
      <w:r>
        <w:rPr>
          <w:rFonts w:hint="eastAsia" w:ascii="楷体" w:hAnsi="楷体" w:eastAsia="楷体"/>
          <w:color w:val="000000" w:themeColor="text1"/>
          <w:highlight w:val="none"/>
          <w14:textFill>
            <w14:solidFill>
              <w14:schemeClr w14:val="tx1"/>
            </w14:solidFill>
          </w14:textFill>
        </w:rPr>
        <w:t>——以下无正文——</w:t>
      </w:r>
      <w:bookmarkEnd w:id="426"/>
      <w:bookmarkEnd w:id="427"/>
      <w:bookmarkEnd w:id="428"/>
    </w:p>
    <w:p w14:paraId="7FAE6C48">
      <w:pPr>
        <w:spacing w:before="156" w:beforeLines="50" w:line="360" w:lineRule="auto"/>
        <w:ind w:firstLine="420" w:firstLineChars="200"/>
        <w:rPr>
          <w:rFonts w:hint="eastAsia" w:ascii="楷体" w:hAnsi="楷体" w:eastAsia="楷体"/>
          <w:color w:val="000000" w:themeColor="text1"/>
          <w:highlight w:val="none"/>
          <w14:textFill>
            <w14:solidFill>
              <w14:schemeClr w14:val="tx1"/>
            </w14:solidFill>
          </w14:textFill>
        </w:rPr>
      </w:pPr>
      <w:r>
        <w:rPr>
          <w:rFonts w:hint="eastAsia" w:ascii="楷体" w:hAnsi="楷体" w:eastAsia="楷体"/>
          <w:color w:val="000000" w:themeColor="text1"/>
          <w:highlight w:val="none"/>
          <w14:textFill>
            <w14:solidFill>
              <w14:schemeClr w14:val="tx1"/>
            </w14:solidFill>
          </w14:textFill>
        </w:rPr>
        <w:t xml:space="preserve">甲方：   （单位公章）   </w:t>
      </w:r>
      <w:r>
        <w:rPr>
          <w:rFonts w:hint="eastAsia" w:ascii="楷体" w:hAnsi="楷体" w:eastAsia="楷体"/>
          <w:color w:val="000000" w:themeColor="text1"/>
          <w:highlight w:val="none"/>
          <w14:textFill>
            <w14:solidFill>
              <w14:schemeClr w14:val="tx1"/>
            </w14:solidFill>
          </w14:textFill>
        </w:rPr>
        <w:tab/>
      </w:r>
      <w:r>
        <w:rPr>
          <w:rFonts w:hint="eastAsia" w:ascii="楷体" w:hAnsi="楷体" w:eastAsia="楷体"/>
          <w:color w:val="000000" w:themeColor="text1"/>
          <w:highlight w:val="none"/>
          <w14:textFill>
            <w14:solidFill>
              <w14:schemeClr w14:val="tx1"/>
            </w14:solidFill>
          </w14:textFill>
        </w:rPr>
        <w:tab/>
      </w:r>
      <w:r>
        <w:rPr>
          <w:rFonts w:hint="eastAsia" w:ascii="楷体" w:hAnsi="楷体" w:eastAsia="楷体"/>
          <w:color w:val="000000" w:themeColor="text1"/>
          <w:highlight w:val="none"/>
          <w14:textFill>
            <w14:solidFill>
              <w14:schemeClr w14:val="tx1"/>
            </w14:solidFill>
          </w14:textFill>
        </w:rPr>
        <w:tab/>
      </w:r>
      <w:r>
        <w:rPr>
          <w:rFonts w:hint="eastAsia" w:ascii="楷体" w:hAnsi="楷体" w:eastAsia="楷体"/>
          <w:color w:val="000000" w:themeColor="text1"/>
          <w:highlight w:val="none"/>
          <w14:textFill>
            <w14:solidFill>
              <w14:schemeClr w14:val="tx1"/>
            </w14:solidFill>
          </w14:textFill>
        </w:rPr>
        <w:t xml:space="preserve">   </w:t>
      </w:r>
      <w:r>
        <w:rPr>
          <w:rFonts w:hint="eastAsia" w:ascii="楷体" w:hAnsi="楷体" w:eastAsia="楷体"/>
          <w:color w:val="000000" w:themeColor="text1"/>
          <w:highlight w:val="none"/>
          <w:lang w:val="en-US" w:eastAsia="zh-CN"/>
          <w14:textFill>
            <w14:solidFill>
              <w14:schemeClr w14:val="tx1"/>
            </w14:solidFill>
          </w14:textFill>
        </w:rPr>
        <w:t xml:space="preserve">        </w:t>
      </w:r>
      <w:r>
        <w:rPr>
          <w:rFonts w:hint="eastAsia" w:ascii="楷体" w:hAnsi="楷体" w:eastAsia="楷体"/>
          <w:color w:val="000000" w:themeColor="text1"/>
          <w:highlight w:val="none"/>
          <w14:textFill>
            <w14:solidFill>
              <w14:schemeClr w14:val="tx1"/>
            </w14:solidFill>
          </w14:textFill>
        </w:rPr>
        <w:t xml:space="preserve"> 乙方：   （单位公章）</w:t>
      </w:r>
    </w:p>
    <w:p w14:paraId="08877CFC">
      <w:pPr>
        <w:spacing w:before="156" w:beforeLines="50" w:line="360" w:lineRule="auto"/>
        <w:ind w:firstLine="420" w:firstLineChars="200"/>
        <w:rPr>
          <w:rFonts w:hint="eastAsia" w:ascii="楷体" w:hAnsi="楷体" w:eastAsia="楷体"/>
          <w:color w:val="000000" w:themeColor="text1"/>
          <w:highlight w:val="none"/>
          <w14:textFill>
            <w14:solidFill>
              <w14:schemeClr w14:val="tx1"/>
            </w14:solidFill>
          </w14:textFill>
        </w:rPr>
      </w:pPr>
      <w:r>
        <w:rPr>
          <w:rFonts w:hint="eastAsia" w:ascii="楷体" w:hAnsi="楷体" w:eastAsia="楷体"/>
          <w:color w:val="000000" w:themeColor="text1"/>
          <w:highlight w:val="none"/>
          <w14:textFill>
            <w14:solidFill>
              <w14:schemeClr w14:val="tx1"/>
            </w14:solidFill>
          </w14:textFill>
        </w:rPr>
        <w:t xml:space="preserve">法定代表人（授权代表）：      </w:t>
      </w:r>
      <w:r>
        <w:rPr>
          <w:rFonts w:hint="eastAsia" w:ascii="楷体" w:hAnsi="楷体" w:eastAsia="楷体"/>
          <w:color w:val="000000" w:themeColor="text1"/>
          <w:highlight w:val="none"/>
          <w:lang w:val="en-US" w:eastAsia="zh-CN"/>
          <w14:textFill>
            <w14:solidFill>
              <w14:schemeClr w14:val="tx1"/>
            </w14:solidFill>
          </w14:textFill>
        </w:rPr>
        <w:t xml:space="preserve">                </w:t>
      </w:r>
      <w:r>
        <w:rPr>
          <w:rFonts w:hint="eastAsia" w:ascii="楷体" w:hAnsi="楷体" w:eastAsia="楷体"/>
          <w:color w:val="000000" w:themeColor="text1"/>
          <w:highlight w:val="none"/>
          <w14:textFill>
            <w14:solidFill>
              <w14:schemeClr w14:val="tx1"/>
            </w14:solidFill>
          </w14:textFill>
        </w:rPr>
        <w:t xml:space="preserve">  法定代表人（授权代表）：</w:t>
      </w:r>
    </w:p>
    <w:p w14:paraId="39DDC6FF">
      <w:pPr>
        <w:spacing w:before="156" w:beforeLines="50" w:line="360" w:lineRule="auto"/>
        <w:ind w:firstLine="420" w:firstLineChars="200"/>
        <w:rPr>
          <w:rFonts w:hint="eastAsia" w:ascii="楷体" w:hAnsi="楷体" w:eastAsia="楷体"/>
          <w:color w:val="000000" w:themeColor="text1"/>
          <w:highlight w:val="none"/>
          <w14:textFill>
            <w14:solidFill>
              <w14:schemeClr w14:val="tx1"/>
            </w14:solidFill>
          </w14:textFill>
        </w:rPr>
      </w:pPr>
      <w:r>
        <w:rPr>
          <w:rFonts w:hint="eastAsia" w:ascii="楷体" w:hAnsi="楷体" w:eastAsia="楷体"/>
          <w:color w:val="000000" w:themeColor="text1"/>
          <w:highlight w:val="none"/>
          <w14:textFill>
            <w14:solidFill>
              <w14:schemeClr w14:val="tx1"/>
            </w14:solidFill>
          </w14:textFill>
        </w:rPr>
        <w:t xml:space="preserve">地    址：                     </w:t>
      </w:r>
      <w:r>
        <w:rPr>
          <w:rFonts w:hint="eastAsia" w:ascii="楷体" w:hAnsi="楷体" w:eastAsia="楷体"/>
          <w:color w:val="000000" w:themeColor="text1"/>
          <w:highlight w:val="none"/>
          <w:lang w:val="en-US" w:eastAsia="zh-CN"/>
          <w14:textFill>
            <w14:solidFill>
              <w14:schemeClr w14:val="tx1"/>
            </w14:solidFill>
          </w14:textFill>
        </w:rPr>
        <w:t xml:space="preserve">                 </w:t>
      </w:r>
      <w:r>
        <w:rPr>
          <w:rFonts w:hint="eastAsia" w:ascii="楷体" w:hAnsi="楷体" w:eastAsia="楷体"/>
          <w:color w:val="000000" w:themeColor="text1"/>
          <w:highlight w:val="none"/>
          <w14:textFill>
            <w14:solidFill>
              <w14:schemeClr w14:val="tx1"/>
            </w14:solidFill>
          </w14:textFill>
        </w:rPr>
        <w:t>地    址：</w:t>
      </w:r>
    </w:p>
    <w:p w14:paraId="4EB8FB07">
      <w:pPr>
        <w:spacing w:before="156" w:beforeLines="50" w:line="360" w:lineRule="auto"/>
        <w:ind w:firstLine="420" w:firstLineChars="200"/>
        <w:rPr>
          <w:rFonts w:hint="eastAsia" w:ascii="楷体" w:hAnsi="楷体" w:eastAsia="楷体"/>
          <w:color w:val="000000" w:themeColor="text1"/>
          <w:highlight w:val="none"/>
          <w14:textFill>
            <w14:solidFill>
              <w14:schemeClr w14:val="tx1"/>
            </w14:solidFill>
          </w14:textFill>
        </w:rPr>
      </w:pPr>
      <w:r>
        <w:rPr>
          <w:rFonts w:hint="eastAsia" w:ascii="楷体" w:hAnsi="楷体" w:eastAsia="楷体"/>
          <w:color w:val="000000" w:themeColor="text1"/>
          <w:highlight w:val="none"/>
          <w14:textFill>
            <w14:solidFill>
              <w14:schemeClr w14:val="tx1"/>
            </w14:solidFill>
          </w14:textFill>
        </w:rPr>
        <w:t xml:space="preserve">开户银行：                     </w:t>
      </w:r>
      <w:r>
        <w:rPr>
          <w:rFonts w:hint="eastAsia" w:ascii="楷体" w:hAnsi="楷体" w:eastAsia="楷体"/>
          <w:color w:val="000000" w:themeColor="text1"/>
          <w:highlight w:val="none"/>
          <w:lang w:val="en-US" w:eastAsia="zh-CN"/>
          <w14:textFill>
            <w14:solidFill>
              <w14:schemeClr w14:val="tx1"/>
            </w14:solidFill>
          </w14:textFill>
        </w:rPr>
        <w:t xml:space="preserve">                 </w:t>
      </w:r>
      <w:r>
        <w:rPr>
          <w:rFonts w:hint="eastAsia" w:ascii="楷体" w:hAnsi="楷体" w:eastAsia="楷体"/>
          <w:color w:val="000000" w:themeColor="text1"/>
          <w:highlight w:val="none"/>
          <w14:textFill>
            <w14:solidFill>
              <w14:schemeClr w14:val="tx1"/>
            </w14:solidFill>
          </w14:textFill>
        </w:rPr>
        <w:t>开户银行：</w:t>
      </w:r>
    </w:p>
    <w:p w14:paraId="3F18EB6C">
      <w:pPr>
        <w:spacing w:before="156" w:beforeLines="50" w:line="360" w:lineRule="auto"/>
        <w:ind w:firstLine="420" w:firstLineChars="200"/>
        <w:rPr>
          <w:rFonts w:hint="eastAsia" w:ascii="楷体" w:hAnsi="楷体" w:eastAsia="楷体"/>
          <w:color w:val="000000" w:themeColor="text1"/>
          <w:highlight w:val="none"/>
          <w14:textFill>
            <w14:solidFill>
              <w14:schemeClr w14:val="tx1"/>
            </w14:solidFill>
          </w14:textFill>
        </w:rPr>
      </w:pPr>
      <w:r>
        <w:rPr>
          <w:rFonts w:hint="eastAsia" w:ascii="楷体" w:hAnsi="楷体" w:eastAsia="楷体"/>
          <w:color w:val="000000" w:themeColor="text1"/>
          <w:highlight w:val="none"/>
          <w14:textFill>
            <w14:solidFill>
              <w14:schemeClr w14:val="tx1"/>
            </w14:solidFill>
          </w14:textFill>
        </w:rPr>
        <w:t xml:space="preserve">账号：                         </w:t>
      </w:r>
      <w:r>
        <w:rPr>
          <w:rFonts w:hint="eastAsia" w:ascii="楷体" w:hAnsi="楷体" w:eastAsia="楷体"/>
          <w:color w:val="000000" w:themeColor="text1"/>
          <w:highlight w:val="none"/>
          <w:lang w:val="en-US" w:eastAsia="zh-CN"/>
          <w14:textFill>
            <w14:solidFill>
              <w14:schemeClr w14:val="tx1"/>
            </w14:solidFill>
          </w14:textFill>
        </w:rPr>
        <w:t xml:space="preserve">                 </w:t>
      </w:r>
      <w:r>
        <w:rPr>
          <w:rFonts w:hint="eastAsia" w:ascii="楷体" w:hAnsi="楷体" w:eastAsia="楷体"/>
          <w:color w:val="000000" w:themeColor="text1"/>
          <w:highlight w:val="none"/>
          <w14:textFill>
            <w14:solidFill>
              <w14:schemeClr w14:val="tx1"/>
            </w14:solidFill>
          </w14:textFill>
        </w:rPr>
        <w:t>账号：</w:t>
      </w:r>
    </w:p>
    <w:p w14:paraId="4D3A97CE">
      <w:pPr>
        <w:spacing w:before="156" w:beforeLines="50" w:line="360" w:lineRule="auto"/>
        <w:ind w:firstLine="420" w:firstLineChars="200"/>
        <w:rPr>
          <w:rFonts w:hint="eastAsia" w:ascii="楷体" w:hAnsi="楷体" w:eastAsia="楷体"/>
          <w:color w:val="000000" w:themeColor="text1"/>
          <w:highlight w:val="none"/>
          <w14:textFill>
            <w14:solidFill>
              <w14:schemeClr w14:val="tx1"/>
            </w14:solidFill>
          </w14:textFill>
        </w:rPr>
      </w:pPr>
      <w:r>
        <w:rPr>
          <w:rFonts w:hint="eastAsia" w:ascii="楷体" w:hAnsi="楷体" w:eastAsia="楷体"/>
          <w:color w:val="000000" w:themeColor="text1"/>
          <w:highlight w:val="none"/>
          <w14:textFill>
            <w14:solidFill>
              <w14:schemeClr w14:val="tx1"/>
            </w14:solidFill>
          </w14:textFill>
        </w:rPr>
        <w:t xml:space="preserve">电    话：                    </w:t>
      </w:r>
      <w:r>
        <w:rPr>
          <w:rFonts w:hint="eastAsia" w:ascii="楷体" w:hAnsi="楷体" w:eastAsia="楷体"/>
          <w:color w:val="000000" w:themeColor="text1"/>
          <w:highlight w:val="none"/>
          <w:lang w:val="en-US" w:eastAsia="zh-CN"/>
          <w14:textFill>
            <w14:solidFill>
              <w14:schemeClr w14:val="tx1"/>
            </w14:solidFill>
          </w14:textFill>
        </w:rPr>
        <w:t xml:space="preserve">                 </w:t>
      </w:r>
      <w:r>
        <w:rPr>
          <w:rFonts w:hint="eastAsia" w:ascii="楷体" w:hAnsi="楷体" w:eastAsia="楷体"/>
          <w:color w:val="000000" w:themeColor="text1"/>
          <w:highlight w:val="none"/>
          <w14:textFill>
            <w14:solidFill>
              <w14:schemeClr w14:val="tx1"/>
            </w14:solidFill>
          </w14:textFill>
        </w:rPr>
        <w:t xml:space="preserve"> 电    话：</w:t>
      </w:r>
    </w:p>
    <w:p w14:paraId="71E1CB14">
      <w:pPr>
        <w:spacing w:before="156" w:beforeLines="50" w:line="360" w:lineRule="auto"/>
        <w:ind w:firstLine="420" w:firstLineChars="200"/>
        <w:rPr>
          <w:rFonts w:hint="eastAsia" w:ascii="楷体" w:hAnsi="楷体" w:eastAsia="楷体"/>
          <w:color w:val="000000" w:themeColor="text1"/>
          <w:highlight w:val="none"/>
          <w14:textFill>
            <w14:solidFill>
              <w14:schemeClr w14:val="tx1"/>
            </w14:solidFill>
          </w14:textFill>
        </w:rPr>
      </w:pPr>
      <w:r>
        <w:rPr>
          <w:rFonts w:hint="eastAsia" w:ascii="楷体" w:hAnsi="楷体" w:eastAsia="楷体"/>
          <w:color w:val="000000" w:themeColor="text1"/>
          <w:highlight w:val="none"/>
          <w14:textFill>
            <w14:solidFill>
              <w14:schemeClr w14:val="tx1"/>
            </w14:solidFill>
          </w14:textFill>
        </w:rPr>
        <w:t xml:space="preserve">传    真：                    </w:t>
      </w:r>
      <w:r>
        <w:rPr>
          <w:rFonts w:hint="eastAsia" w:ascii="楷体" w:hAnsi="楷体" w:eastAsia="楷体"/>
          <w:color w:val="000000" w:themeColor="text1"/>
          <w:highlight w:val="none"/>
          <w:lang w:val="en-US" w:eastAsia="zh-CN"/>
          <w14:textFill>
            <w14:solidFill>
              <w14:schemeClr w14:val="tx1"/>
            </w14:solidFill>
          </w14:textFill>
        </w:rPr>
        <w:t xml:space="preserve">                 </w:t>
      </w:r>
      <w:r>
        <w:rPr>
          <w:rFonts w:hint="eastAsia" w:ascii="楷体" w:hAnsi="楷体" w:eastAsia="楷体"/>
          <w:color w:val="000000" w:themeColor="text1"/>
          <w:highlight w:val="none"/>
          <w14:textFill>
            <w14:solidFill>
              <w14:schemeClr w14:val="tx1"/>
            </w14:solidFill>
          </w14:textFill>
        </w:rPr>
        <w:t xml:space="preserve"> 传    真：</w:t>
      </w:r>
    </w:p>
    <w:p w14:paraId="0B611C81">
      <w:pPr>
        <w:spacing w:before="156" w:beforeLines="50" w:line="360" w:lineRule="auto"/>
        <w:ind w:firstLine="420" w:firstLineChars="200"/>
        <w:rPr>
          <w:rFonts w:hint="eastAsia" w:ascii="楷体" w:hAnsi="楷体" w:eastAsia="楷体"/>
          <w:color w:val="000000" w:themeColor="text1"/>
          <w:highlight w:val="none"/>
          <w:lang w:val="en-US" w:eastAsia="zh-CN"/>
          <w14:textFill>
            <w14:solidFill>
              <w14:schemeClr w14:val="tx1"/>
            </w14:solidFill>
          </w14:textFill>
        </w:rPr>
      </w:pPr>
      <w:r>
        <w:rPr>
          <w:rFonts w:hint="eastAsia" w:ascii="楷体" w:hAnsi="楷体" w:eastAsia="楷体"/>
          <w:color w:val="000000" w:themeColor="text1"/>
          <w:highlight w:val="none"/>
          <w14:textFill>
            <w14:solidFill>
              <w14:schemeClr w14:val="tx1"/>
            </w14:solidFill>
          </w14:textFill>
        </w:rPr>
        <w:t xml:space="preserve">签约日期：XX年XX月XX日 </w:t>
      </w:r>
      <w:r>
        <w:rPr>
          <w:rFonts w:hint="eastAsia" w:ascii="楷体" w:hAnsi="楷体" w:eastAsia="楷体"/>
          <w:color w:val="000000" w:themeColor="text1"/>
          <w:highlight w:val="none"/>
          <w14:textFill>
            <w14:solidFill>
              <w14:schemeClr w14:val="tx1"/>
            </w14:solidFill>
          </w14:textFill>
        </w:rPr>
        <w:tab/>
      </w:r>
      <w:r>
        <w:rPr>
          <w:rFonts w:hint="eastAsia" w:ascii="楷体" w:hAnsi="楷体" w:eastAsia="楷体"/>
          <w:color w:val="000000" w:themeColor="text1"/>
          <w:highlight w:val="none"/>
          <w14:textFill>
            <w14:solidFill>
              <w14:schemeClr w14:val="tx1"/>
            </w14:solidFill>
          </w14:textFill>
        </w:rPr>
        <w:tab/>
      </w:r>
      <w:r>
        <w:rPr>
          <w:rFonts w:hint="eastAsia" w:ascii="楷体" w:hAnsi="楷体" w:eastAsia="楷体"/>
          <w:color w:val="000000" w:themeColor="text1"/>
          <w:highlight w:val="none"/>
          <w:lang w:val="en-US" w:eastAsia="zh-CN"/>
          <w14:textFill>
            <w14:solidFill>
              <w14:schemeClr w14:val="tx1"/>
            </w14:solidFill>
          </w14:textFill>
        </w:rPr>
        <w:t xml:space="preserve">               </w:t>
      </w:r>
      <w:r>
        <w:rPr>
          <w:rFonts w:hint="eastAsia" w:ascii="楷体" w:hAnsi="楷体" w:eastAsia="楷体"/>
          <w:color w:val="000000" w:themeColor="text1"/>
          <w:highlight w:val="none"/>
          <w14:textFill>
            <w14:solidFill>
              <w14:schemeClr w14:val="tx1"/>
            </w14:solidFill>
          </w14:textFill>
        </w:rPr>
        <w:t xml:space="preserve"> 签约日期：XX年XX月XX</w:t>
      </w:r>
      <w:r>
        <w:rPr>
          <w:rFonts w:hint="eastAsia" w:ascii="楷体" w:hAnsi="楷体" w:eastAsia="楷体"/>
          <w:color w:val="000000" w:themeColor="text1"/>
          <w:highlight w:val="none"/>
          <w:lang w:val="en-US" w:eastAsia="zh-CN"/>
          <w14:textFill>
            <w14:solidFill>
              <w14:schemeClr w14:val="tx1"/>
            </w14:solidFill>
          </w14:textFill>
        </w:rPr>
        <w:t>日</w:t>
      </w:r>
    </w:p>
    <w:p w14:paraId="646FB4C0">
      <w:pPr>
        <w:pStyle w:val="2"/>
        <w:rPr>
          <w:rFonts w:hint="eastAsia" w:ascii="楷体" w:hAnsi="楷体" w:eastAsia="楷体"/>
          <w:color w:val="000000" w:themeColor="text1"/>
          <w:highlight w:val="none"/>
          <w:lang w:val="en-US" w:eastAsia="zh-CN"/>
          <w14:textFill>
            <w14:solidFill>
              <w14:schemeClr w14:val="tx1"/>
            </w14:solidFill>
          </w14:textFill>
        </w:rPr>
      </w:pPr>
    </w:p>
    <w:p w14:paraId="551ECAC1">
      <w:pPr>
        <w:rPr>
          <w:rFonts w:hint="eastAsia" w:ascii="楷体" w:hAnsi="楷体" w:eastAsia="楷体"/>
          <w:color w:val="000000" w:themeColor="text1"/>
          <w:highlight w:val="none"/>
          <w:lang w:val="en-US" w:eastAsia="zh-CN"/>
          <w14:textFill>
            <w14:solidFill>
              <w14:schemeClr w14:val="tx1"/>
            </w14:solidFill>
          </w14:textFill>
        </w:rPr>
      </w:pPr>
    </w:p>
    <w:p w14:paraId="2C6E04BE">
      <w:pPr>
        <w:pStyle w:val="2"/>
        <w:rPr>
          <w:rFonts w:hint="eastAsia" w:ascii="楷体" w:hAnsi="楷体" w:eastAsia="楷体"/>
          <w:color w:val="000000" w:themeColor="text1"/>
          <w:highlight w:val="none"/>
          <w:lang w:val="en-US" w:eastAsia="zh-CN"/>
          <w14:textFill>
            <w14:solidFill>
              <w14:schemeClr w14:val="tx1"/>
            </w14:solidFill>
          </w14:textFill>
        </w:rPr>
      </w:pPr>
    </w:p>
    <w:p w14:paraId="3C3FEADC">
      <w:pPr>
        <w:rPr>
          <w:rFonts w:hint="eastAsia" w:ascii="楷体" w:hAnsi="楷体" w:eastAsia="楷体"/>
          <w:color w:val="000000" w:themeColor="text1"/>
          <w:highlight w:val="none"/>
          <w:lang w:val="en-US" w:eastAsia="zh-CN"/>
          <w14:textFill>
            <w14:solidFill>
              <w14:schemeClr w14:val="tx1"/>
            </w14:solidFill>
          </w14:textFill>
        </w:rPr>
      </w:pPr>
    </w:p>
    <w:p w14:paraId="1B2212AA">
      <w:pPr>
        <w:pStyle w:val="2"/>
        <w:rPr>
          <w:rFonts w:hint="eastAsia" w:ascii="楷体" w:hAnsi="楷体" w:eastAsia="楷体"/>
          <w:color w:val="000000" w:themeColor="text1"/>
          <w:highlight w:val="none"/>
          <w:lang w:val="en-US" w:eastAsia="zh-CN"/>
          <w14:textFill>
            <w14:solidFill>
              <w14:schemeClr w14:val="tx1"/>
            </w14:solidFill>
          </w14:textFill>
        </w:rPr>
      </w:pPr>
    </w:p>
    <w:p w14:paraId="68CEE453">
      <w:pPr>
        <w:rPr>
          <w:rFonts w:hint="eastAsia" w:ascii="楷体" w:hAnsi="楷体" w:eastAsia="楷体"/>
          <w:color w:val="000000" w:themeColor="text1"/>
          <w:highlight w:val="none"/>
          <w:lang w:val="en-US" w:eastAsia="zh-CN"/>
          <w14:textFill>
            <w14:solidFill>
              <w14:schemeClr w14:val="tx1"/>
            </w14:solidFill>
          </w14:textFill>
        </w:rPr>
      </w:pPr>
    </w:p>
    <w:p w14:paraId="68FC196C">
      <w:pPr>
        <w:pStyle w:val="2"/>
        <w:rPr>
          <w:rFonts w:hint="eastAsia" w:ascii="楷体" w:hAnsi="楷体" w:eastAsia="楷体"/>
          <w:color w:val="000000" w:themeColor="text1"/>
          <w:highlight w:val="none"/>
          <w:lang w:val="en-US" w:eastAsia="zh-CN"/>
          <w14:textFill>
            <w14:solidFill>
              <w14:schemeClr w14:val="tx1"/>
            </w14:solidFill>
          </w14:textFill>
        </w:rPr>
      </w:pPr>
    </w:p>
    <w:p w14:paraId="5264DEAF">
      <w:pPr>
        <w:rPr>
          <w:rFonts w:hint="eastAsia" w:ascii="楷体" w:hAnsi="楷体" w:eastAsia="楷体"/>
          <w:color w:val="000000" w:themeColor="text1"/>
          <w:highlight w:val="none"/>
          <w:lang w:val="en-US" w:eastAsia="zh-CN"/>
          <w14:textFill>
            <w14:solidFill>
              <w14:schemeClr w14:val="tx1"/>
            </w14:solidFill>
          </w14:textFill>
        </w:rPr>
      </w:pPr>
    </w:p>
    <w:p w14:paraId="256AD940">
      <w:pPr>
        <w:pStyle w:val="2"/>
        <w:rPr>
          <w:rFonts w:hint="eastAsia"/>
          <w:color w:val="000000" w:themeColor="text1"/>
          <w:highlight w:val="none"/>
          <w:lang w:val="en-US" w:eastAsia="zh-CN"/>
          <w14:textFill>
            <w14:solidFill>
              <w14:schemeClr w14:val="tx1"/>
            </w14:solidFill>
          </w14:textFill>
        </w:rPr>
      </w:pPr>
    </w:p>
    <w:p w14:paraId="3DBB9A8F">
      <w:pPr>
        <w:pStyle w:val="2"/>
        <w:rPr>
          <w:rFonts w:hint="eastAsia"/>
          <w:color w:val="000000" w:themeColor="text1"/>
          <w:highlight w:val="none"/>
          <w:lang w:val="en-US" w:eastAsia="zh-CN"/>
          <w14:textFill>
            <w14:solidFill>
              <w14:schemeClr w14:val="tx1"/>
            </w14:solidFill>
          </w14:textFill>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方正仿宋_GB2312">
    <w:altName w:val="仿宋"/>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 w:name="Times">
    <w:altName w:val="Times New Roman"/>
    <w:panose1 w:val="00000500000000020000"/>
    <w:charset w:val="00"/>
    <w:family w:val="auto"/>
    <w:pitch w:val="default"/>
    <w:sig w:usb0="00000000" w:usb1="00000000" w:usb2="00000000" w:usb3="00000000" w:csb0="2000019F" w:csb1="4F010000"/>
  </w:font>
  <w:font w:name="Kaiti SC">
    <w:altName w:val="宋体"/>
    <w:panose1 w:val="02010600040101010101"/>
    <w:charset w:val="86"/>
    <w:family w:val="auto"/>
    <w:pitch w:val="default"/>
    <w:sig w:usb0="00000000" w:usb1="00000000" w:usb2="00000016" w:usb3="00000000" w:csb0="0004001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5D81D9">
    <w:pPr>
      <w:widowControl w:val="0"/>
      <w:tabs>
        <w:tab w:val="center" w:pos="4153"/>
        <w:tab w:val="right" w:pos="8306"/>
      </w:tabs>
      <w:snapToGrid w:val="0"/>
      <w:jc w:val="both"/>
      <w:rPr>
        <w:rFonts w:ascii="Calibri" w:hAnsi="Calibri" w:eastAsia="宋体" w:cs="Times New Roman"/>
        <w:kern w:val="2"/>
        <w:sz w:val="18"/>
        <w:szCs w:val="18"/>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D2AE39">
    <w:pPr>
      <w:widowControl w:val="0"/>
      <w:tabs>
        <w:tab w:val="center" w:pos="4153"/>
        <w:tab w:val="right" w:pos="8306"/>
      </w:tabs>
      <w:snapToGrid w:val="0"/>
      <w:jc w:val="both"/>
      <w:rPr>
        <w:rFonts w:ascii="Calibri" w:hAnsi="Calibri" w:eastAsia="宋体" w:cs="Times New Roman"/>
        <w:kern w:val="2"/>
        <w:sz w:val="18"/>
        <w:szCs w:val="18"/>
        <w:lang w:val="en-US" w:eastAsia="zh-CN" w:bidi="ar-S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E6F026">
    <w:pPr>
      <w:widowControl w:val="0"/>
      <w:tabs>
        <w:tab w:val="center" w:pos="4153"/>
        <w:tab w:val="right" w:pos="8306"/>
      </w:tabs>
      <w:snapToGrid w:val="0"/>
      <w:jc w:val="both"/>
      <w:rPr>
        <w:rFonts w:ascii="Calibri" w:hAnsi="Calibri" w:eastAsia="宋体" w:cs="Times New Roman"/>
        <w:kern w:val="2"/>
        <w:sz w:val="18"/>
        <w:szCs w:val="18"/>
        <w:lang w:val="en-US" w:eastAsia="zh-CN" w:bidi="ar-SA"/>
      </w:rPr>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12700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5BFF70">
                          <w:pPr>
                            <w:pStyle w:val="5"/>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- 1 -</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wps:txbx>
                    <wps:bodyPr rot="0" spcFirstLastPara="0" vertOverflow="overflow" horzOverflow="overflow" vert="horz" wrap="none" lIns="203200" tIns="0" rIns="20320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pt;height:144pt;width:144pt;mso-position-horizontal:outside;mso-position-horizontal-relative:margin;mso-wrap-style:none;z-index:251663360;mso-width-relative:page;mso-height-relative:page;" filled="f" stroked="f" coordsize="21600,21600" o:gfxdata="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AalSs7WAAAABgEAAA8AAAAAAAAAAQAgAAAAIgAAAGRycy9kb3ducmV2&#10;LnhtbFBLAQIUABQAAAAIAIdO4kAMiZEMNwIAAGsEAAAOAAAAAAAAAAEAIAAAACUBAABkcnMvZTJv&#10;RG9jLnhtbFBLBQYAAAAABgAGAFkBAADOBQAAAAA=&#10;">
              <v:fill on="f" focussize="0,0"/>
              <v:stroke on="f" weight="0.5pt"/>
              <v:imagedata o:title=""/>
              <o:lock v:ext="edit" aspectratio="f"/>
              <v:textbox inset="16pt,0mm,16pt,0mm" style="mso-fit-shape-to-text:t;">
                <w:txbxContent>
                  <w:p w14:paraId="695BFF70">
                    <w:pPr>
                      <w:pStyle w:val="5"/>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- 1 -</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EC887D">
                          <w:pPr>
                            <w:pStyle w:val="5"/>
                            <w:rPr>
                              <w:sz w:val="28"/>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27EC887D">
                    <w:pPr>
                      <w:pStyle w:val="5"/>
                      <w:rPr>
                        <w:sz w:val="28"/>
                        <w:szCs w:val="28"/>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86AEC6">
    <w:pPr>
      <w:pStyle w:val="5"/>
      <w:rPr>
        <w:rFonts w:ascii="Calibri" w:hAnsi="Calibri" w:eastAsia="宋体" w:cs="Times New Roman"/>
        <w:kern w:val="2"/>
        <w:sz w:val="18"/>
        <w:szCs w:val="18"/>
        <w:lang w:val="en-US" w:eastAsia="zh-CN" w:bidi="ar-SA"/>
      </w:rPr>
    </w:pP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12700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750839">
                          <w:pPr>
                            <w:pStyle w:val="5"/>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- 3 -</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wps:txbx>
                    <wps:bodyPr rot="0" spcFirstLastPara="0" vertOverflow="overflow" horzOverflow="overflow" vert="horz" wrap="none" lIns="203200" tIns="0" rIns="20320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pt;height:144pt;width:144pt;mso-position-horizontal:outside;mso-position-horizontal-relative:margin;mso-wrap-style:none;z-index:251664384;mso-width-relative:page;mso-height-relative:page;" filled="f" stroked="f" coordsize="21600,21600" o:gfxdata="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GpUrO1gAAAAYBAAAPAAAAAAAAAAEAIAAAACIAAABkcnMvZG93bnJl&#10;di54bWxQSwECFAAUAAAACACHTuJAmdTHYTgCAABrBAAADgAAAAAAAAABACAAAAAlAQAAZHJzL2Uy&#10;b0RvYy54bWxQSwUGAAAAAAYABgBZAQAAzwUAAAAA&#10;">
              <v:fill on="f" focussize="0,0"/>
              <v:stroke on="f" weight="0.5pt"/>
              <v:imagedata o:title=""/>
              <o:lock v:ext="edit" aspectratio="f"/>
              <v:textbox inset="16pt,0mm,16pt,0mm" style="mso-fit-shape-to-text:t;">
                <w:txbxContent>
                  <w:p w14:paraId="2D750839">
                    <w:pPr>
                      <w:pStyle w:val="5"/>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- 3 -</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v:textbox>
            </v:shape>
          </w:pict>
        </mc:Fallback>
      </mc:AlternateContent>
    </w:r>
    <w:r>
      <w:rPr>
        <w:sz w:val="18"/>
      </w:rPr>
      <mc:AlternateContent>
        <mc:Choice Requires="wps">
          <w:drawing>
            <wp:anchor distT="0" distB="0" distL="114300" distR="114300" simplePos="0" relativeHeight="251662336" behindDoc="0" locked="0" layoutInCell="1" allowOverlap="1">
              <wp:simplePos x="0" y="0"/>
              <wp:positionH relativeFrom="margin">
                <wp:posOffset>2955290</wp:posOffset>
              </wp:positionH>
              <wp:positionV relativeFrom="paragraph">
                <wp:posOffset>-75565</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D5DB9D">
                          <w:pPr>
                            <w:pStyle w:val="5"/>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32.7pt;margin-top:-5.95pt;height:144pt;width:144pt;mso-position-horizontal-relative:margin;mso-wrap-style:none;z-index:251662336;mso-width-relative:page;mso-height-relative:page;" filled="f" stroked="f" coordsize="21600,21600" o:gfxdata="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Vpeje2QAAAAsBAAAPAAAAAAAAAAEAIAAAACIAAABkcnMvZG93bnJldi54&#10;bWxQSwECFAAUAAAACACHTuJAApUg9DICAABhBAAADgAAAAAAAAABACAAAAAoAQAAZHJzL2Uyb0Rv&#10;Yy54bWxQSwUGAAAAAAYABgBZAQAAzAUAAAAA&#10;">
              <v:fill on="f" focussize="0,0"/>
              <v:stroke on="f" weight="0.5pt"/>
              <v:imagedata o:title=""/>
              <o:lock v:ext="edit" aspectratio="f"/>
              <v:textbox inset="0mm,0mm,0mm,0mm" style="mso-fit-shape-to-text:t;">
                <w:txbxContent>
                  <w:p w14:paraId="36D5DB9D">
                    <w:pPr>
                      <w:pStyle w:val="5"/>
                    </w:pPr>
                  </w:p>
                </w:txbxContent>
              </v:textbox>
            </v:shape>
          </w:pict>
        </mc:Fallback>
      </mc:AlternateContent>
    </w: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DCB8FD">
                          <w:pPr>
                            <w:pStyle w:val="5"/>
                            <w:rPr>
                              <w:sz w:val="28"/>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CDCB8FD">
                    <w:pPr>
                      <w:pStyle w:val="5"/>
                      <w:rPr>
                        <w:sz w:val="28"/>
                        <w:szCs w:val="28"/>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604C7C">
    <w:pPr>
      <w:widowControl w:val="0"/>
      <w:tabs>
        <w:tab w:val="center" w:pos="4153"/>
        <w:tab w:val="right" w:pos="8306"/>
      </w:tabs>
      <w:snapToGrid w:val="0"/>
      <w:jc w:val="center"/>
      <w:rPr>
        <w:rFonts w:hint="default" w:ascii="Calibri" w:hAnsi="Calibri" w:eastAsia="宋体" w:cs="Times New Roman"/>
        <w:kern w:val="2"/>
        <w:sz w:val="18"/>
        <w:szCs w:val="18"/>
        <w:lang w:val="en-US" w:eastAsia="zh-CN" w:bidi="ar-SA"/>
      </w:rPr>
    </w:pPr>
    <w:r>
      <w:rPr>
        <w:sz w:val="1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12700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5B09A5">
                          <w:pPr>
                            <w:pStyle w:val="5"/>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- 9 -</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wps:txbx>
                    <wps:bodyPr rot="0" spcFirstLastPara="0" vertOverflow="overflow" horzOverflow="overflow" vert="horz" wrap="none" lIns="203200" tIns="0" rIns="20320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pt;height:144pt;width:144pt;mso-position-horizontal:outside;mso-position-horizontal-relative:margin;mso-wrap-style:none;z-index:251665408;mso-width-relative:page;mso-height-relative:page;" filled="f" stroked="f" coordsize="21600,21600" o:gfxdata="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GpUrO1gAAAAYBAAAPAAAAAAAAAAEAIAAAACIAAABkcnMvZG93bnJl&#10;di54bWxQSwECFAAUAAAACACHTuJAzJ8uDTgCAABrBAAADgAAAAAAAAABACAAAAAlAQAAZHJzL2Uy&#10;b0RvYy54bWxQSwUGAAAAAAYABgBZAQAAzwUAAAAA&#10;">
              <v:fill on="f" focussize="0,0"/>
              <v:stroke on="f" weight="0.5pt"/>
              <v:imagedata o:title=""/>
              <o:lock v:ext="edit" aspectratio="f"/>
              <v:textbox inset="16pt,0mm,16pt,0mm" style="mso-fit-shape-to-text:t;">
                <w:txbxContent>
                  <w:p w14:paraId="605B09A5">
                    <w:pPr>
                      <w:pStyle w:val="5"/>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- 9 -</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v:textbox>
            </v:shape>
          </w:pict>
        </mc:Fallback>
      </mc:AlternateContent>
    </w:r>
    <w:r>
      <w:rPr>
        <w:rFonts w:hint="default"/>
        <w:sz w:val="18"/>
        <w:lang w:val="en-US"/>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FCD531">
                          <w:pPr>
                            <w:pStyle w:val="5"/>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19FCD531">
                    <w:pPr>
                      <w:pStyle w:val="5"/>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53CF4E">
    <w:pPr>
      <w:widowControl w:val="0"/>
      <w:pBdr>
        <w:bottom w:val="none" w:color="auto" w:sz="0" w:space="0"/>
      </w:pBdr>
      <w:tabs>
        <w:tab w:val="center" w:pos="4153"/>
        <w:tab w:val="right" w:pos="8306"/>
      </w:tabs>
      <w:snapToGrid w:val="0"/>
      <w:jc w:val="center"/>
      <w:rPr>
        <w:rFonts w:ascii="Calibri" w:hAnsi="Calibri" w:eastAsia="宋体" w:cs="Times New Roman"/>
        <w:kern w:val="2"/>
        <w:sz w:val="18"/>
        <w:szCs w:val="18"/>
        <w:lang w:val="en-US" w:eastAsia="zh-CN"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862499"/>
    <w:multiLevelType w:val="multilevel"/>
    <w:tmpl w:val="0C862499"/>
    <w:lvl w:ilvl="0" w:tentative="0">
      <w:start w:val="1"/>
      <w:numFmt w:val="decimal"/>
      <w:lvlText w:val="%1."/>
      <w:lvlJc w:val="left"/>
      <w:pPr>
        <w:ind w:left="900" w:hanging="420"/>
      </w:pPr>
    </w:lvl>
    <w:lvl w:ilvl="1" w:tentative="0">
      <w:start w:val="1"/>
      <w:numFmt w:val="japaneseCounting"/>
      <w:lvlText w:val="第%2条"/>
      <w:lvlJc w:val="left"/>
      <w:pPr>
        <w:ind w:left="1740" w:hanging="840"/>
      </w:pPr>
      <w:rPr>
        <w:rFonts w:hint="default"/>
      </w:r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285C180F"/>
    <w:multiLevelType w:val="multilevel"/>
    <w:tmpl w:val="285C180F"/>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2E135ADC"/>
    <w:multiLevelType w:val="multilevel"/>
    <w:tmpl w:val="2E135ADC"/>
    <w:lvl w:ilvl="0" w:tentative="0">
      <w:start w:val="1"/>
      <w:numFmt w:val="decimal"/>
      <w:lvlText w:val="%1."/>
      <w:lvlJc w:val="left"/>
      <w:pPr>
        <w:ind w:left="900" w:hanging="420"/>
      </w:pPr>
    </w:lvl>
    <w:lvl w:ilvl="1" w:tentative="0">
      <w:start w:val="1"/>
      <w:numFmt w:val="decimal"/>
      <w:isLgl/>
      <w:lvlText w:val="%1.%2."/>
      <w:lvlJc w:val="left"/>
      <w:pPr>
        <w:ind w:left="840" w:hanging="360"/>
      </w:pPr>
      <w:rPr>
        <w:rFonts w:hint="default"/>
      </w:rPr>
    </w:lvl>
    <w:lvl w:ilvl="2" w:tentative="0">
      <w:start w:val="1"/>
      <w:numFmt w:val="decimal"/>
      <w:isLgl/>
      <w:lvlText w:val="%1.%2.%3."/>
      <w:lvlJc w:val="left"/>
      <w:pPr>
        <w:ind w:left="1200" w:hanging="720"/>
      </w:pPr>
      <w:rPr>
        <w:rFonts w:hint="default"/>
      </w:rPr>
    </w:lvl>
    <w:lvl w:ilvl="3" w:tentative="0">
      <w:start w:val="1"/>
      <w:numFmt w:val="decimal"/>
      <w:isLgl/>
      <w:lvlText w:val="%1.%2.%3.%4."/>
      <w:lvlJc w:val="left"/>
      <w:pPr>
        <w:ind w:left="1200" w:hanging="720"/>
      </w:pPr>
      <w:rPr>
        <w:rFonts w:hint="default"/>
      </w:rPr>
    </w:lvl>
    <w:lvl w:ilvl="4" w:tentative="0">
      <w:start w:val="1"/>
      <w:numFmt w:val="decimal"/>
      <w:isLgl/>
      <w:lvlText w:val="%1.%2.%3.%4.%5."/>
      <w:lvlJc w:val="left"/>
      <w:pPr>
        <w:ind w:left="1560" w:hanging="1080"/>
      </w:pPr>
      <w:rPr>
        <w:rFonts w:hint="default"/>
      </w:rPr>
    </w:lvl>
    <w:lvl w:ilvl="5" w:tentative="0">
      <w:start w:val="1"/>
      <w:numFmt w:val="decimal"/>
      <w:isLgl/>
      <w:lvlText w:val="%1.%2.%3.%4.%5.%6."/>
      <w:lvlJc w:val="left"/>
      <w:pPr>
        <w:ind w:left="1560" w:hanging="1080"/>
      </w:pPr>
      <w:rPr>
        <w:rFonts w:hint="default"/>
      </w:rPr>
    </w:lvl>
    <w:lvl w:ilvl="6" w:tentative="0">
      <w:start w:val="1"/>
      <w:numFmt w:val="decimal"/>
      <w:isLgl/>
      <w:lvlText w:val="%1.%2.%3.%4.%5.%6.%7."/>
      <w:lvlJc w:val="left"/>
      <w:pPr>
        <w:ind w:left="1920" w:hanging="1440"/>
      </w:pPr>
      <w:rPr>
        <w:rFonts w:hint="default"/>
      </w:rPr>
    </w:lvl>
    <w:lvl w:ilvl="7" w:tentative="0">
      <w:start w:val="1"/>
      <w:numFmt w:val="decimal"/>
      <w:isLgl/>
      <w:lvlText w:val="%1.%2.%3.%4.%5.%6.%7.%8."/>
      <w:lvlJc w:val="left"/>
      <w:pPr>
        <w:ind w:left="1920" w:hanging="1440"/>
      </w:pPr>
      <w:rPr>
        <w:rFonts w:hint="default"/>
      </w:rPr>
    </w:lvl>
    <w:lvl w:ilvl="8" w:tentative="0">
      <w:start w:val="1"/>
      <w:numFmt w:val="decimal"/>
      <w:isLgl/>
      <w:lvlText w:val="%1.%2.%3.%4.%5.%6.%7.%8.%9."/>
      <w:lvlJc w:val="left"/>
      <w:pPr>
        <w:ind w:left="2280" w:hanging="1800"/>
      </w:pPr>
      <w:rPr>
        <w:rFonts w:hint="default"/>
      </w:rPr>
    </w:lvl>
  </w:abstractNum>
  <w:abstractNum w:abstractNumId="3">
    <w:nsid w:val="3B171B96"/>
    <w:multiLevelType w:val="singleLevel"/>
    <w:tmpl w:val="3B171B96"/>
    <w:lvl w:ilvl="0" w:tentative="0">
      <w:start w:val="1"/>
      <w:numFmt w:val="chineseCounting"/>
      <w:suff w:val="space"/>
      <w:lvlText w:val="第%1章"/>
      <w:lvlJc w:val="left"/>
      <w:rPr>
        <w:rFonts w:hint="eastAsia"/>
      </w:rPr>
    </w:lvl>
  </w:abstractNum>
  <w:abstractNum w:abstractNumId="4">
    <w:nsid w:val="4C522F5E"/>
    <w:multiLevelType w:val="multilevel"/>
    <w:tmpl w:val="4C522F5E"/>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
    <w:nsid w:val="60544084"/>
    <w:multiLevelType w:val="multilevel"/>
    <w:tmpl w:val="60544084"/>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6">
    <w:nsid w:val="6A0664E0"/>
    <w:multiLevelType w:val="singleLevel"/>
    <w:tmpl w:val="6A0664E0"/>
    <w:lvl w:ilvl="0" w:tentative="0">
      <w:start w:val="8"/>
      <w:numFmt w:val="chineseCounting"/>
      <w:suff w:val="nothing"/>
      <w:lvlText w:val="%1、"/>
      <w:lvlJc w:val="left"/>
      <w:rPr>
        <w:rFonts w:hint="eastAsia"/>
      </w:rPr>
    </w:lvl>
  </w:abstractNum>
  <w:abstractNum w:abstractNumId="7">
    <w:nsid w:val="6FB1F034"/>
    <w:multiLevelType w:val="singleLevel"/>
    <w:tmpl w:val="6FB1F034"/>
    <w:lvl w:ilvl="0" w:tentative="0">
      <w:start w:val="1"/>
      <w:numFmt w:val="chineseCounting"/>
      <w:suff w:val="nothing"/>
      <w:lvlText w:val="%1、"/>
      <w:lvlJc w:val="left"/>
      <w:rPr>
        <w:rFonts w:hint="eastAsia"/>
      </w:rPr>
    </w:lvl>
  </w:abstractNum>
  <w:abstractNum w:abstractNumId="8">
    <w:nsid w:val="76766B2A"/>
    <w:multiLevelType w:val="multilevel"/>
    <w:tmpl w:val="76766B2A"/>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9">
    <w:nsid w:val="7F0E108D"/>
    <w:multiLevelType w:val="multilevel"/>
    <w:tmpl w:val="7F0E108D"/>
    <w:lvl w:ilvl="0" w:tentative="0">
      <w:start w:val="1"/>
      <w:numFmt w:val="ideographDigital"/>
      <w:suff w:val="space"/>
      <w:lvlText w:val="第%1条"/>
      <w:lvlJc w:val="left"/>
      <w:pPr>
        <w:ind w:left="900" w:hanging="420"/>
      </w:pPr>
      <w:rPr>
        <w:rFonts w:hint="eastAsia"/>
        <w:b/>
      </w:rPr>
    </w:lvl>
    <w:lvl w:ilvl="1" w:tentative="0">
      <w:start w:val="10"/>
      <w:numFmt w:val="japaneseCounting"/>
      <w:suff w:val="space"/>
      <w:lvlText w:val="第%2条"/>
      <w:lvlJc w:val="left"/>
      <w:pPr>
        <w:ind w:left="3774" w:hanging="108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7"/>
  </w:num>
  <w:num w:numId="3">
    <w:abstractNumId w:val="6"/>
  </w:num>
  <w:num w:numId="4">
    <w:abstractNumId w:val="0"/>
  </w:num>
  <w:num w:numId="5">
    <w:abstractNumId w:val="9"/>
  </w:num>
  <w:num w:numId="6">
    <w:abstractNumId w:val="1"/>
  </w:num>
  <w:num w:numId="7">
    <w:abstractNumId w:val="8"/>
  </w:num>
  <w:num w:numId="8">
    <w:abstractNumId w:val="4"/>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4MjBkNjI0YzU3MTYwZWZlODdhMzBiNjdmZjkzMzUifQ=="/>
  </w:docVars>
  <w:rsids>
    <w:rsidRoot w:val="06024BFC"/>
    <w:rsid w:val="01195218"/>
    <w:rsid w:val="029A5C39"/>
    <w:rsid w:val="03555A65"/>
    <w:rsid w:val="03C341DC"/>
    <w:rsid w:val="03FC42A4"/>
    <w:rsid w:val="0456002C"/>
    <w:rsid w:val="049D5915"/>
    <w:rsid w:val="06024BFC"/>
    <w:rsid w:val="07276ACE"/>
    <w:rsid w:val="075524D7"/>
    <w:rsid w:val="07870B30"/>
    <w:rsid w:val="08FC258F"/>
    <w:rsid w:val="0D200F3F"/>
    <w:rsid w:val="0E0F44C1"/>
    <w:rsid w:val="0EDE1004"/>
    <w:rsid w:val="0FF57424"/>
    <w:rsid w:val="118C18B9"/>
    <w:rsid w:val="15C9280B"/>
    <w:rsid w:val="179F5363"/>
    <w:rsid w:val="17FAB177"/>
    <w:rsid w:val="17FF69BD"/>
    <w:rsid w:val="19872342"/>
    <w:rsid w:val="1A0A55F4"/>
    <w:rsid w:val="1C9553F8"/>
    <w:rsid w:val="1CA4788F"/>
    <w:rsid w:val="1D085BCA"/>
    <w:rsid w:val="1E1E3077"/>
    <w:rsid w:val="20427E9A"/>
    <w:rsid w:val="22AA7723"/>
    <w:rsid w:val="25001EF1"/>
    <w:rsid w:val="2637090C"/>
    <w:rsid w:val="26376D35"/>
    <w:rsid w:val="266C602B"/>
    <w:rsid w:val="2A4D7312"/>
    <w:rsid w:val="2A952A67"/>
    <w:rsid w:val="2B5335E7"/>
    <w:rsid w:val="2DA87FE0"/>
    <w:rsid w:val="2E150147"/>
    <w:rsid w:val="30556337"/>
    <w:rsid w:val="317452BC"/>
    <w:rsid w:val="329F1D90"/>
    <w:rsid w:val="33BC18BA"/>
    <w:rsid w:val="34634EE0"/>
    <w:rsid w:val="35696FCA"/>
    <w:rsid w:val="3A50745A"/>
    <w:rsid w:val="3B0F1F28"/>
    <w:rsid w:val="3B2F036E"/>
    <w:rsid w:val="3DFF1C3A"/>
    <w:rsid w:val="3F7BCBB2"/>
    <w:rsid w:val="3FEA043A"/>
    <w:rsid w:val="46A15260"/>
    <w:rsid w:val="46C25B9D"/>
    <w:rsid w:val="473A152D"/>
    <w:rsid w:val="47514196"/>
    <w:rsid w:val="47763048"/>
    <w:rsid w:val="48B45E65"/>
    <w:rsid w:val="496F9B2B"/>
    <w:rsid w:val="49CA40B9"/>
    <w:rsid w:val="4AA6117C"/>
    <w:rsid w:val="4AD43451"/>
    <w:rsid w:val="4E671CA0"/>
    <w:rsid w:val="4FFDB5F1"/>
    <w:rsid w:val="507D43DA"/>
    <w:rsid w:val="5174261B"/>
    <w:rsid w:val="51F660CD"/>
    <w:rsid w:val="52F8470B"/>
    <w:rsid w:val="53910557"/>
    <w:rsid w:val="539620A7"/>
    <w:rsid w:val="56DC71A4"/>
    <w:rsid w:val="56E237F6"/>
    <w:rsid w:val="592F1515"/>
    <w:rsid w:val="594E3CA4"/>
    <w:rsid w:val="5DCC1F1C"/>
    <w:rsid w:val="5E0D2339"/>
    <w:rsid w:val="5F6D7B45"/>
    <w:rsid w:val="5FBB4071"/>
    <w:rsid w:val="5FFF54B8"/>
    <w:rsid w:val="60EF81DA"/>
    <w:rsid w:val="633839B4"/>
    <w:rsid w:val="64200282"/>
    <w:rsid w:val="64392C96"/>
    <w:rsid w:val="647E189B"/>
    <w:rsid w:val="657D5FF6"/>
    <w:rsid w:val="66CFD09A"/>
    <w:rsid w:val="67BC7BE0"/>
    <w:rsid w:val="67C27211"/>
    <w:rsid w:val="6AAA5ADF"/>
    <w:rsid w:val="6C0B1393"/>
    <w:rsid w:val="6C2D44BC"/>
    <w:rsid w:val="6D453B1E"/>
    <w:rsid w:val="6F0A08FB"/>
    <w:rsid w:val="6FF70D13"/>
    <w:rsid w:val="70E341B7"/>
    <w:rsid w:val="710E1CFC"/>
    <w:rsid w:val="71AA77CD"/>
    <w:rsid w:val="72CB156C"/>
    <w:rsid w:val="73F43927"/>
    <w:rsid w:val="75EB87EB"/>
    <w:rsid w:val="77055E61"/>
    <w:rsid w:val="77F364EF"/>
    <w:rsid w:val="784F55D0"/>
    <w:rsid w:val="7AFDD2EB"/>
    <w:rsid w:val="7B8B4B71"/>
    <w:rsid w:val="7C3F360A"/>
    <w:rsid w:val="7CD78143"/>
    <w:rsid w:val="7DE14F1D"/>
    <w:rsid w:val="7E7D4805"/>
    <w:rsid w:val="7ED5B9F3"/>
    <w:rsid w:val="7EDD0D21"/>
    <w:rsid w:val="7EED0CD1"/>
    <w:rsid w:val="7EF26867"/>
    <w:rsid w:val="7F0013D2"/>
    <w:rsid w:val="7F475176"/>
    <w:rsid w:val="7F78F6CE"/>
    <w:rsid w:val="7F9FCA9D"/>
    <w:rsid w:val="9E3F8A8E"/>
    <w:rsid w:val="B7FE73FC"/>
    <w:rsid w:val="BED5864A"/>
    <w:rsid w:val="DAFEBB84"/>
    <w:rsid w:val="DB7E21CC"/>
    <w:rsid w:val="DCB3E7FA"/>
    <w:rsid w:val="F577792E"/>
    <w:rsid w:val="FBEF23C7"/>
    <w:rsid w:val="FDFD2D29"/>
    <w:rsid w:val="FF7F4E00"/>
    <w:rsid w:val="FF9FAF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unhideWhenUsed/>
    <w:qFormat/>
    <w:uiPriority w:val="0"/>
    <w:pPr>
      <w:keepNext/>
      <w:keepLines/>
      <w:spacing w:before="280" w:after="290" w:line="376" w:lineRule="auto"/>
      <w:outlineLvl w:val="3"/>
    </w:pPr>
    <w:rPr>
      <w:rFonts w:ascii="Calibri Light" w:hAnsi="Calibri Light" w:eastAsia="宋体" w:cs="宋体"/>
      <w:b/>
      <w:bCs/>
      <w:sz w:val="28"/>
      <w:szCs w:val="28"/>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rPr>
      <w:kern w:val="0"/>
      <w:sz w:val="20"/>
    </w:rPr>
  </w:style>
  <w:style w:type="paragraph" w:styleId="4">
    <w:name w:val="annotation text"/>
    <w:basedOn w:val="1"/>
    <w:uiPriority w:val="0"/>
    <w:pPr>
      <w:jc w:val="left"/>
    </w:p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First Indent 2"/>
    <w:basedOn w:val="1"/>
    <w:qFormat/>
    <w:uiPriority w:val="0"/>
    <w:pPr>
      <w:spacing w:after="120"/>
      <w:ind w:left="420" w:leftChars="200" w:firstLine="420" w:firstLineChars="200"/>
    </w:pPr>
    <w:rPr>
      <w:sz w:val="21"/>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38</Pages>
  <Words>2734</Words>
  <Characters>2995</Characters>
  <Lines>0</Lines>
  <Paragraphs>0</Paragraphs>
  <TotalTime>0</TotalTime>
  <ScaleCrop>false</ScaleCrop>
  <LinksUpToDate>false</LinksUpToDate>
  <CharactersWithSpaces>3051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2023-10-25T17:12:00Z</dcterms:created>
  <dc:creator>倾拥</dc:creator>
  <cp:lastModifiedBy>晶晶</cp:lastModifiedBy>
  <cp:lastPrinted>2025-01-21T09:33:00Z</cp:lastPrinted>
  <dcterms:modified xsi:type="dcterms:W3CDTF">2025-05-14T07:54:04Z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181EA50806D147A183E612D8115DF2A5_13</vt:lpwstr>
  </property>
  <property fmtid="{D5CDD505-2E9C-101B-9397-08002B2CF9AE}" pid="4" name="KSOTemplateDocerSaveRecord">
    <vt:lpwstr>eyJoZGlkIjoiODBhOGI5OGI1ZTY2NjBiYWQyZDc1MzEyZmZlNjc4OGIiLCJ1c2VySWQiOiIzODEzODY5OTEifQ==</vt:lpwstr>
  </property>
</Properties>
</file>